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88" w:rsidRPr="0006089B" w:rsidRDefault="00D40288" w:rsidP="00D40288">
      <w:pPr>
        <w:spacing w:after="0" w:line="240" w:lineRule="auto"/>
        <w:jc w:val="both"/>
        <w:rPr>
          <w:rFonts w:ascii="Times New Roman" w:hAnsi="Times New Roman"/>
          <w:sz w:val="24"/>
          <w:szCs w:val="24"/>
          <w:bdr w:val="none" w:sz="0" w:space="0" w:color="auto" w:frame="1"/>
        </w:rPr>
      </w:pPr>
      <w:r w:rsidRPr="0006089B">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                        </w:t>
      </w:r>
      <w:r w:rsidRPr="0006089B">
        <w:rPr>
          <w:rFonts w:ascii="Times New Roman" w:hAnsi="Times New Roman"/>
          <w:sz w:val="24"/>
          <w:szCs w:val="24"/>
          <w:bdr w:val="none" w:sz="0" w:space="0" w:color="auto" w:frame="1"/>
        </w:rPr>
        <w:t>Приложению № 2</w:t>
      </w:r>
    </w:p>
    <w:p w:rsidR="00D40288" w:rsidRPr="0006089B" w:rsidRDefault="00D40288" w:rsidP="00D40288">
      <w:pPr>
        <w:spacing w:after="0" w:line="240" w:lineRule="auto"/>
        <w:jc w:val="both"/>
        <w:rPr>
          <w:rFonts w:ascii="Times New Roman" w:hAnsi="Times New Roman"/>
          <w:sz w:val="24"/>
          <w:szCs w:val="24"/>
          <w:bdr w:val="none" w:sz="0" w:space="0" w:color="auto" w:frame="1"/>
        </w:rPr>
      </w:pPr>
      <w:r w:rsidRPr="0006089B">
        <w:rPr>
          <w:rFonts w:ascii="Times New Roman" w:hAnsi="Times New Roman"/>
          <w:sz w:val="24"/>
          <w:szCs w:val="24"/>
          <w:bdr w:val="none" w:sz="0" w:space="0" w:color="auto" w:frame="1"/>
        </w:rPr>
        <w:t xml:space="preserve">                                                                            к извещению о проведении запроса котировок</w:t>
      </w:r>
    </w:p>
    <w:p w:rsidR="00D40288" w:rsidRPr="0006089B" w:rsidRDefault="00D40288" w:rsidP="00D40288">
      <w:pPr>
        <w:spacing w:after="0" w:line="240" w:lineRule="auto"/>
        <w:jc w:val="both"/>
        <w:rPr>
          <w:rFonts w:ascii="Times New Roman" w:hAnsi="Times New Roman"/>
          <w:sz w:val="24"/>
          <w:szCs w:val="24"/>
          <w:bdr w:val="none" w:sz="0" w:space="0" w:color="auto" w:frame="1"/>
        </w:rPr>
      </w:pPr>
      <w:r w:rsidRPr="0006089B">
        <w:rPr>
          <w:rFonts w:ascii="Times New Roman" w:hAnsi="Times New Roman"/>
          <w:sz w:val="24"/>
          <w:szCs w:val="24"/>
          <w:bdr w:val="none" w:sz="0" w:space="0" w:color="auto" w:frame="1"/>
        </w:rPr>
        <w:t xml:space="preserve">                                                                                        в электронной форме через ЭТП</w:t>
      </w:r>
    </w:p>
    <w:p w:rsidR="00D40288" w:rsidRPr="0006089B" w:rsidRDefault="00D40288" w:rsidP="00D40288">
      <w:pPr>
        <w:spacing w:after="0" w:line="240" w:lineRule="auto"/>
        <w:jc w:val="both"/>
        <w:rPr>
          <w:rFonts w:ascii="Times New Roman" w:hAnsi="Times New Roman"/>
          <w:sz w:val="24"/>
          <w:szCs w:val="24"/>
          <w:bdr w:val="none" w:sz="0" w:space="0" w:color="auto" w:frame="1"/>
        </w:rPr>
      </w:pPr>
    </w:p>
    <w:p w:rsidR="00D40288" w:rsidRPr="0006089B" w:rsidRDefault="00D40288" w:rsidP="00D40288">
      <w:pPr>
        <w:pStyle w:val="1"/>
      </w:pPr>
      <w:r w:rsidRPr="0006089B">
        <w:t xml:space="preserve">ФОРМА ЗАЯВКИ НА УЧАСТИЕ В ЗАПРОСЕ </w:t>
      </w:r>
      <w:r w:rsidR="00614020">
        <w:t>КОТИРОВОК</w:t>
      </w:r>
    </w:p>
    <w:p w:rsidR="00D40288" w:rsidRPr="0006089B" w:rsidRDefault="00D40288" w:rsidP="00D40288">
      <w:pPr>
        <w:rPr>
          <w:rFonts w:ascii="Times New Roman" w:hAnsi="Times New Roman"/>
          <w:sz w:val="24"/>
          <w:szCs w:val="24"/>
        </w:rPr>
      </w:pPr>
    </w:p>
    <w:tbl>
      <w:tblPr>
        <w:tblW w:w="0" w:type="auto"/>
        <w:tblLayout w:type="fixed"/>
        <w:tblLook w:val="00BF"/>
      </w:tblPr>
      <w:tblGrid>
        <w:gridCol w:w="4068"/>
        <w:gridCol w:w="5400"/>
      </w:tblGrid>
      <w:tr w:rsidR="00D40288" w:rsidRPr="0006089B" w:rsidTr="00FE4A8A">
        <w:tc>
          <w:tcPr>
            <w:tcW w:w="4068" w:type="dxa"/>
          </w:tcPr>
          <w:p w:rsidR="00D40288" w:rsidRPr="0006089B" w:rsidRDefault="00D40288" w:rsidP="00FE4A8A">
            <w:pPr>
              <w:rPr>
                <w:rFonts w:ascii="Times New Roman" w:hAnsi="Times New Roman"/>
                <w:i/>
                <w:sz w:val="24"/>
                <w:szCs w:val="24"/>
              </w:rPr>
            </w:pPr>
            <w:r w:rsidRPr="0006089B">
              <w:rPr>
                <w:rFonts w:ascii="Times New Roman" w:hAnsi="Times New Roman"/>
                <w:i/>
                <w:sz w:val="24"/>
                <w:szCs w:val="24"/>
              </w:rPr>
              <w:t>На бланке организации (по возможности)</w:t>
            </w:r>
          </w:p>
          <w:p w:rsidR="00D40288" w:rsidRPr="0006089B" w:rsidRDefault="00D40288" w:rsidP="00FE4A8A">
            <w:pPr>
              <w:rPr>
                <w:rFonts w:ascii="Times New Roman" w:hAnsi="Times New Roman"/>
                <w:i/>
                <w:sz w:val="24"/>
                <w:szCs w:val="24"/>
              </w:rPr>
            </w:pPr>
            <w:r w:rsidRPr="0006089B">
              <w:rPr>
                <w:rFonts w:ascii="Times New Roman" w:hAnsi="Times New Roman"/>
                <w:i/>
                <w:sz w:val="24"/>
                <w:szCs w:val="24"/>
              </w:rPr>
              <w:t>Дата, исх. номер</w:t>
            </w:r>
          </w:p>
        </w:tc>
        <w:tc>
          <w:tcPr>
            <w:tcW w:w="5400" w:type="dxa"/>
          </w:tcPr>
          <w:p w:rsidR="00D40288" w:rsidRPr="0006089B" w:rsidRDefault="00D40288" w:rsidP="00FE4A8A">
            <w:pPr>
              <w:rPr>
                <w:rFonts w:ascii="Times New Roman" w:hAnsi="Times New Roman"/>
                <w:sz w:val="24"/>
                <w:szCs w:val="24"/>
              </w:rPr>
            </w:pPr>
            <w:r w:rsidRPr="0006089B">
              <w:rPr>
                <w:rFonts w:ascii="Times New Roman" w:hAnsi="Times New Roman"/>
                <w:sz w:val="24"/>
                <w:szCs w:val="24"/>
              </w:rPr>
              <w:t xml:space="preserve">              </w:t>
            </w:r>
          </w:p>
          <w:p w:rsidR="00D40288" w:rsidRPr="0006089B" w:rsidRDefault="00D40288" w:rsidP="00FE4A8A">
            <w:pPr>
              <w:rPr>
                <w:rFonts w:ascii="Times New Roman" w:hAnsi="Times New Roman"/>
                <w:sz w:val="24"/>
                <w:szCs w:val="24"/>
              </w:rPr>
            </w:pPr>
          </w:p>
        </w:tc>
      </w:tr>
    </w:tbl>
    <w:p w:rsidR="00D40288" w:rsidRPr="0006089B" w:rsidRDefault="00D40288" w:rsidP="00D40288">
      <w:pPr>
        <w:pStyle w:val="3"/>
        <w:spacing w:before="0" w:after="0"/>
        <w:jc w:val="center"/>
        <w:rPr>
          <w:sz w:val="24"/>
        </w:rPr>
      </w:pPr>
      <w:r w:rsidRPr="0006089B">
        <w:rPr>
          <w:sz w:val="24"/>
        </w:rPr>
        <w:t xml:space="preserve">ЗАЯВКА НА УЧАСТИЕ В ЗАПРОСЕ КОТИРОВОК </w:t>
      </w:r>
    </w:p>
    <w:p w:rsidR="00D40288" w:rsidRPr="0006089B" w:rsidRDefault="00D40288" w:rsidP="00D40288">
      <w:pPr>
        <w:keepNext/>
        <w:keepLines/>
        <w:widowControl w:val="0"/>
        <w:suppressLineNumbers/>
        <w:suppressAutoHyphens/>
        <w:jc w:val="center"/>
        <w:rPr>
          <w:rFonts w:ascii="Times New Roman" w:hAnsi="Times New Roman"/>
          <w:b/>
          <w:sz w:val="24"/>
          <w:szCs w:val="24"/>
        </w:rPr>
      </w:pPr>
      <w:r w:rsidRPr="0006089B">
        <w:rPr>
          <w:rFonts w:ascii="Times New Roman" w:hAnsi="Times New Roman"/>
          <w:b/>
          <w:sz w:val="24"/>
          <w:szCs w:val="24"/>
        </w:rPr>
        <w:t>на «__________________________________________________________________________»</w:t>
      </w:r>
    </w:p>
    <w:p w:rsidR="00D40288" w:rsidRPr="0006089B" w:rsidRDefault="00D40288" w:rsidP="00D40288">
      <w:pPr>
        <w:pStyle w:val="3"/>
        <w:spacing w:before="0" w:after="0"/>
        <w:rPr>
          <w:b w:val="0"/>
          <w:i w:val="0"/>
          <w:sz w:val="24"/>
        </w:rPr>
      </w:pPr>
      <w:r w:rsidRPr="0006089B">
        <w:rPr>
          <w:b w:val="0"/>
          <w:i w:val="0"/>
          <w:sz w:val="24"/>
        </w:rPr>
        <w:t xml:space="preserve">1. Изучив </w:t>
      </w:r>
      <w:r>
        <w:rPr>
          <w:b w:val="0"/>
          <w:i w:val="0"/>
          <w:sz w:val="24"/>
        </w:rPr>
        <w:t>Извещение о проведении запроса котировок</w:t>
      </w:r>
      <w:r w:rsidRPr="0006089B">
        <w:rPr>
          <w:b w:val="0"/>
          <w:i w:val="0"/>
          <w:sz w:val="24"/>
        </w:rPr>
        <w:t>, а также применимые к данному запросу котировок законодательство и нормативно-правовые акты,</w:t>
      </w:r>
    </w:p>
    <w:p w:rsidR="00D40288" w:rsidRPr="0006089B" w:rsidRDefault="00D40288" w:rsidP="00D40288">
      <w:pPr>
        <w:pStyle w:val="3"/>
        <w:spacing w:before="0" w:after="0"/>
        <w:ind w:right="-83"/>
        <w:rPr>
          <w:sz w:val="24"/>
        </w:rPr>
      </w:pPr>
      <w:r w:rsidRPr="0006089B">
        <w:rPr>
          <w:b w:val="0"/>
          <w:sz w:val="24"/>
        </w:rPr>
        <w:t>_____________________________________________________________________________ ,</w:t>
      </w:r>
    </w:p>
    <w:p w:rsidR="00D40288" w:rsidRPr="0006089B" w:rsidRDefault="00D40288" w:rsidP="00D40288">
      <w:pPr>
        <w:rPr>
          <w:rFonts w:ascii="Times New Roman" w:hAnsi="Times New Roman"/>
          <w:i/>
          <w:sz w:val="24"/>
          <w:szCs w:val="24"/>
        </w:rPr>
      </w:pPr>
      <w:r w:rsidRPr="0006089B">
        <w:rPr>
          <w:rFonts w:ascii="Times New Roman" w:hAnsi="Times New Roman"/>
          <w:i/>
          <w:sz w:val="24"/>
          <w:szCs w:val="24"/>
        </w:rPr>
        <w:t xml:space="preserve"> (наименование организации, Ф.И.О. физического лица - участника размещения  закупки)</w:t>
      </w:r>
    </w:p>
    <w:p w:rsidR="00D40288" w:rsidRPr="0006089B" w:rsidRDefault="00D40288" w:rsidP="00D40288">
      <w:pPr>
        <w:pStyle w:val="a0"/>
        <w:numPr>
          <w:ilvl w:val="0"/>
          <w:numId w:val="0"/>
        </w:numPr>
        <w:spacing w:before="0"/>
        <w:jc w:val="left"/>
        <w:rPr>
          <w:szCs w:val="24"/>
        </w:rPr>
      </w:pPr>
      <w:r w:rsidRPr="0006089B">
        <w:rPr>
          <w:szCs w:val="24"/>
        </w:rPr>
        <w:t>в лице _____________________________________________________________________________,</w:t>
      </w:r>
    </w:p>
    <w:p w:rsidR="00D40288" w:rsidRPr="0006089B" w:rsidRDefault="00D40288" w:rsidP="00D40288">
      <w:pPr>
        <w:pStyle w:val="a0"/>
        <w:numPr>
          <w:ilvl w:val="0"/>
          <w:numId w:val="0"/>
        </w:numPr>
        <w:spacing w:before="0"/>
        <w:rPr>
          <w:i/>
          <w:szCs w:val="24"/>
        </w:rPr>
      </w:pPr>
      <w:r w:rsidRPr="0006089B">
        <w:rPr>
          <w:i/>
          <w:szCs w:val="24"/>
        </w:rPr>
        <w:t xml:space="preserve">                            (наименование должности руководителя и его Ф.И.О.)</w:t>
      </w:r>
    </w:p>
    <w:p w:rsidR="00D40288" w:rsidRPr="0006089B" w:rsidRDefault="00D40288" w:rsidP="00D40288">
      <w:pPr>
        <w:pStyle w:val="a0"/>
        <w:numPr>
          <w:ilvl w:val="0"/>
          <w:numId w:val="0"/>
        </w:numPr>
        <w:spacing w:before="0"/>
        <w:rPr>
          <w:i/>
          <w:szCs w:val="24"/>
        </w:rPr>
      </w:pPr>
    </w:p>
    <w:p w:rsidR="00D40288" w:rsidRPr="0006089B" w:rsidRDefault="00D40288" w:rsidP="00D40288">
      <w:pPr>
        <w:keepNext/>
        <w:keepLines/>
        <w:widowControl w:val="0"/>
        <w:suppressLineNumbers/>
        <w:suppressAutoHyphens/>
        <w:rPr>
          <w:rFonts w:ascii="Times New Roman" w:hAnsi="Times New Roman"/>
          <w:sz w:val="24"/>
          <w:szCs w:val="24"/>
        </w:rPr>
      </w:pPr>
      <w:r w:rsidRPr="0006089B">
        <w:rPr>
          <w:rFonts w:ascii="Times New Roman" w:hAnsi="Times New Roman"/>
          <w:sz w:val="24"/>
          <w:szCs w:val="24"/>
        </w:rPr>
        <w:t>сообщает о согласии участвовать в запросе котировок №_________________</w:t>
      </w:r>
      <w:r w:rsidRPr="0006089B">
        <w:rPr>
          <w:rFonts w:ascii="Times New Roman" w:hAnsi="Times New Roman"/>
          <w:i/>
          <w:sz w:val="24"/>
          <w:szCs w:val="24"/>
        </w:rPr>
        <w:t>(указывается №  извещения в единой информационной системе)</w:t>
      </w:r>
      <w:r w:rsidRPr="0006089B">
        <w:rPr>
          <w:rFonts w:ascii="Times New Roman" w:hAnsi="Times New Roman"/>
          <w:sz w:val="24"/>
          <w:szCs w:val="24"/>
        </w:rPr>
        <w:t xml:space="preserve">  «___________________________________________________________________________»</w:t>
      </w:r>
    </w:p>
    <w:p w:rsidR="00D40288" w:rsidRPr="0006089B" w:rsidRDefault="00D40288" w:rsidP="00D40288">
      <w:pPr>
        <w:keepNext/>
        <w:keepLines/>
        <w:widowControl w:val="0"/>
        <w:suppressLineNumbers/>
        <w:suppressAutoHyphens/>
        <w:jc w:val="both"/>
        <w:rPr>
          <w:rFonts w:ascii="Times New Roman" w:hAnsi="Times New Roman"/>
          <w:sz w:val="24"/>
          <w:szCs w:val="24"/>
        </w:rPr>
      </w:pPr>
      <w:r w:rsidRPr="0006089B">
        <w:rPr>
          <w:rFonts w:ascii="Times New Roman" w:hAnsi="Times New Roman"/>
          <w:sz w:val="24"/>
          <w:szCs w:val="24"/>
        </w:rPr>
        <w:t>на условиях, установленных Извещением о проведении запроса котировок, и направляет настоящую заявку.</w:t>
      </w:r>
    </w:p>
    <w:p w:rsidR="00D40288" w:rsidRPr="0006089B" w:rsidRDefault="00D40288" w:rsidP="00D40288">
      <w:pPr>
        <w:pStyle w:val="a9"/>
        <w:spacing w:after="0"/>
        <w:rPr>
          <w:szCs w:val="24"/>
        </w:rPr>
      </w:pPr>
      <w:r w:rsidRPr="0006089B">
        <w:rPr>
          <w:szCs w:val="24"/>
        </w:rPr>
        <w:t>2. Обязуется поставить товары, оказать услуги, выполнить работы предусмотренные запросом котировок в соответствии с полным объемом требований  Извещения запроса котировок, на условиях, которые представлены в настоящем предложении:</w:t>
      </w:r>
    </w:p>
    <w:p w:rsidR="00D40288" w:rsidRPr="0006089B" w:rsidRDefault="00D40288" w:rsidP="00D40288">
      <w:pPr>
        <w:pStyle w:val="a9"/>
        <w:spacing w:after="0"/>
        <w:rPr>
          <w:szCs w:val="24"/>
        </w:rPr>
      </w:pPr>
    </w:p>
    <w:tbl>
      <w:tblPr>
        <w:tblStyle w:val="a6"/>
        <w:tblW w:w="0" w:type="auto"/>
        <w:tblLook w:val="04A0"/>
      </w:tblPr>
      <w:tblGrid>
        <w:gridCol w:w="714"/>
        <w:gridCol w:w="3100"/>
        <w:gridCol w:w="1169"/>
        <w:gridCol w:w="1206"/>
        <w:gridCol w:w="1571"/>
        <w:gridCol w:w="1811"/>
      </w:tblGrid>
      <w:tr w:rsidR="00D40288" w:rsidRPr="0006089B" w:rsidTr="00FE4A8A">
        <w:tc>
          <w:tcPr>
            <w:tcW w:w="724" w:type="dxa"/>
          </w:tcPr>
          <w:p w:rsidR="00D40288" w:rsidRPr="0006089B" w:rsidRDefault="00D40288" w:rsidP="00FE4A8A">
            <w:pPr>
              <w:jc w:val="center"/>
              <w:rPr>
                <w:rFonts w:ascii="Times New Roman" w:hAnsi="Times New Roman"/>
                <w:color w:val="000000"/>
                <w:sz w:val="24"/>
                <w:szCs w:val="24"/>
              </w:rPr>
            </w:pPr>
            <w:r w:rsidRPr="0006089B">
              <w:rPr>
                <w:rFonts w:ascii="Times New Roman" w:hAnsi="Times New Roman"/>
                <w:color w:val="000000"/>
                <w:sz w:val="24"/>
                <w:szCs w:val="24"/>
              </w:rPr>
              <w:t>№ лота</w:t>
            </w:r>
          </w:p>
        </w:tc>
        <w:tc>
          <w:tcPr>
            <w:tcW w:w="2938" w:type="dxa"/>
          </w:tcPr>
          <w:p w:rsidR="00D40288" w:rsidRPr="0006089B" w:rsidRDefault="00D40288" w:rsidP="00FE4A8A">
            <w:pPr>
              <w:jc w:val="center"/>
              <w:rPr>
                <w:rFonts w:ascii="Times New Roman" w:hAnsi="Times New Roman"/>
                <w:color w:val="000000"/>
                <w:sz w:val="24"/>
                <w:szCs w:val="24"/>
              </w:rPr>
            </w:pPr>
            <w:r w:rsidRPr="0006089B">
              <w:rPr>
                <w:rFonts w:ascii="Times New Roman" w:hAnsi="Times New Roman"/>
                <w:color w:val="000000"/>
                <w:sz w:val="24"/>
                <w:szCs w:val="24"/>
              </w:rPr>
              <w:t>Наименование товара</w:t>
            </w:r>
          </w:p>
        </w:tc>
        <w:tc>
          <w:tcPr>
            <w:tcW w:w="1242" w:type="dxa"/>
          </w:tcPr>
          <w:p w:rsidR="00D40288" w:rsidRPr="0006089B" w:rsidRDefault="00D40288" w:rsidP="00FE4A8A">
            <w:pPr>
              <w:jc w:val="center"/>
              <w:rPr>
                <w:rFonts w:ascii="Times New Roman" w:hAnsi="Times New Roman"/>
                <w:color w:val="000000"/>
                <w:sz w:val="24"/>
                <w:szCs w:val="24"/>
              </w:rPr>
            </w:pPr>
            <w:r w:rsidRPr="0006089B">
              <w:rPr>
                <w:rFonts w:ascii="Times New Roman" w:hAnsi="Times New Roman"/>
                <w:color w:val="000000"/>
                <w:sz w:val="24"/>
                <w:szCs w:val="24"/>
              </w:rPr>
              <w:t>Ед. изм.</w:t>
            </w:r>
          </w:p>
        </w:tc>
        <w:tc>
          <w:tcPr>
            <w:tcW w:w="1276" w:type="dxa"/>
          </w:tcPr>
          <w:p w:rsidR="00D40288" w:rsidRPr="0006089B" w:rsidRDefault="00D40288" w:rsidP="00FE4A8A">
            <w:pPr>
              <w:jc w:val="center"/>
              <w:rPr>
                <w:rFonts w:ascii="Times New Roman" w:hAnsi="Times New Roman"/>
                <w:color w:val="000000"/>
                <w:sz w:val="24"/>
                <w:szCs w:val="24"/>
              </w:rPr>
            </w:pPr>
            <w:r w:rsidRPr="0006089B">
              <w:rPr>
                <w:rFonts w:ascii="Times New Roman" w:hAnsi="Times New Roman"/>
                <w:color w:val="000000"/>
                <w:sz w:val="24"/>
                <w:szCs w:val="24"/>
              </w:rPr>
              <w:t>Кол-во товара</w:t>
            </w:r>
          </w:p>
        </w:tc>
        <w:tc>
          <w:tcPr>
            <w:tcW w:w="1571" w:type="dxa"/>
          </w:tcPr>
          <w:p w:rsidR="00D40288" w:rsidRPr="007F526B" w:rsidRDefault="00D40288" w:rsidP="00FE4A8A">
            <w:pPr>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Срок поставки </w:t>
            </w:r>
          </w:p>
        </w:tc>
        <w:tc>
          <w:tcPr>
            <w:tcW w:w="1820" w:type="dxa"/>
          </w:tcPr>
          <w:p w:rsidR="00D40288" w:rsidRPr="007F526B" w:rsidRDefault="00D40288" w:rsidP="00FE4A8A">
            <w:pPr>
              <w:jc w:val="center"/>
              <w:rPr>
                <w:rFonts w:ascii="Times New Roman" w:hAnsi="Times New Roman"/>
                <w:color w:val="000000"/>
                <w:sz w:val="24"/>
                <w:szCs w:val="24"/>
              </w:rPr>
            </w:pPr>
            <w:r w:rsidRPr="007F526B">
              <w:rPr>
                <w:rFonts w:ascii="Times New Roman" w:hAnsi="Times New Roman"/>
                <w:sz w:val="24"/>
                <w:szCs w:val="24"/>
                <w:bdr w:val="none" w:sz="0" w:space="0" w:color="auto" w:frame="1"/>
              </w:rPr>
              <w:t>Сведения о начальной (максимальной цене договора, цене лота) с НДС</w:t>
            </w:r>
            <w:r>
              <w:rPr>
                <w:rFonts w:ascii="Times New Roman" w:hAnsi="Times New Roman"/>
                <w:sz w:val="24"/>
                <w:szCs w:val="24"/>
                <w:bdr w:val="none" w:sz="0" w:space="0" w:color="auto" w:frame="1"/>
              </w:rPr>
              <w:t xml:space="preserve"> и доставкой до покупателя</w:t>
            </w:r>
          </w:p>
        </w:tc>
      </w:tr>
      <w:tr w:rsidR="00D40288" w:rsidRPr="0006089B" w:rsidTr="00FE4A8A">
        <w:tc>
          <w:tcPr>
            <w:tcW w:w="724" w:type="dxa"/>
            <w:vMerge w:val="restart"/>
          </w:tcPr>
          <w:p w:rsidR="00D40288" w:rsidRPr="0006089B" w:rsidRDefault="00D40288" w:rsidP="00FE4A8A">
            <w:pPr>
              <w:pStyle w:val="a9"/>
              <w:spacing w:after="0"/>
              <w:rPr>
                <w:szCs w:val="24"/>
              </w:rPr>
            </w:pPr>
          </w:p>
        </w:tc>
        <w:tc>
          <w:tcPr>
            <w:tcW w:w="2938" w:type="dxa"/>
            <w:vAlign w:val="center"/>
          </w:tcPr>
          <w:p w:rsidR="00D40288" w:rsidRPr="0006089B" w:rsidRDefault="00D40288" w:rsidP="00FE4A8A">
            <w:pPr>
              <w:rPr>
                <w:rFonts w:ascii="Times New Roman" w:hAnsi="Times New Roman"/>
                <w:color w:val="000000"/>
                <w:sz w:val="24"/>
                <w:szCs w:val="24"/>
              </w:rPr>
            </w:pPr>
            <w:r w:rsidRPr="0006089B">
              <w:rPr>
                <w:rFonts w:ascii="Times New Roman" w:hAnsi="Times New Roman"/>
                <w:sz w:val="24"/>
                <w:szCs w:val="24"/>
                <w:bdr w:val="none" w:sz="0" w:space="0" w:color="auto" w:frame="1"/>
              </w:rPr>
              <w:t xml:space="preserve">Труба стальная оцинкованная наружным диаметром 219 мм, толщиной стенки 6мм, теплоизолированная пенополиуретаном с внешней защитной оболочкой из </w:t>
            </w:r>
            <w:r w:rsidRPr="0006089B">
              <w:rPr>
                <w:rFonts w:ascii="Times New Roman" w:hAnsi="Times New Roman"/>
                <w:sz w:val="24"/>
                <w:szCs w:val="24"/>
                <w:bdr w:val="none" w:sz="0" w:space="0" w:color="auto" w:frame="1"/>
              </w:rPr>
              <w:lastRenderedPageBreak/>
              <w:t>оцинкованной стали наружным диаметром</w:t>
            </w:r>
            <w:r>
              <w:rPr>
                <w:rFonts w:ascii="Times New Roman" w:hAnsi="Times New Roman"/>
                <w:sz w:val="24"/>
                <w:szCs w:val="24"/>
                <w:bdr w:val="none" w:sz="0" w:space="0" w:color="auto" w:frame="1"/>
              </w:rPr>
              <w:t xml:space="preserve"> 315 мм</w:t>
            </w:r>
          </w:p>
        </w:tc>
        <w:tc>
          <w:tcPr>
            <w:tcW w:w="1242"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lastRenderedPageBreak/>
              <w:t>пог.м.</w:t>
            </w:r>
          </w:p>
        </w:tc>
        <w:tc>
          <w:tcPr>
            <w:tcW w:w="1276"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110</w:t>
            </w:r>
          </w:p>
        </w:tc>
        <w:tc>
          <w:tcPr>
            <w:tcW w:w="1571" w:type="dxa"/>
            <w:vMerge w:val="restart"/>
          </w:tcPr>
          <w:p w:rsidR="00D40288" w:rsidRDefault="00D40288" w:rsidP="00FE4A8A">
            <w:pPr>
              <w:pStyle w:val="a5"/>
              <w:tabs>
                <w:tab w:val="left" w:pos="5205"/>
              </w:tabs>
              <w:spacing w:before="0" w:beforeAutospacing="0" w:after="0" w:afterAutospacing="0"/>
              <w:jc w:val="both"/>
              <w:rPr>
                <w:bdr w:val="none" w:sz="0" w:space="0" w:color="auto" w:frame="1"/>
              </w:rPr>
            </w:pPr>
            <w:r>
              <w:rPr>
                <w:bdr w:val="none" w:sz="0" w:space="0" w:color="auto" w:frame="1"/>
              </w:rPr>
              <w:t>Не позднее 15 рабочих дней</w:t>
            </w:r>
          </w:p>
          <w:p w:rsidR="00D40288" w:rsidRDefault="00D40288" w:rsidP="00FE4A8A">
            <w:pPr>
              <w:pStyle w:val="a5"/>
              <w:tabs>
                <w:tab w:val="left" w:pos="5205"/>
              </w:tabs>
              <w:spacing w:before="0" w:beforeAutospacing="0" w:after="0" w:afterAutospacing="0"/>
              <w:jc w:val="both"/>
              <w:rPr>
                <w:bdr w:val="none" w:sz="0" w:space="0" w:color="auto" w:frame="1"/>
              </w:rPr>
            </w:pPr>
            <w:r>
              <w:rPr>
                <w:bdr w:val="none" w:sz="0" w:space="0" w:color="auto" w:frame="1"/>
              </w:rPr>
              <w:t>с момента</w:t>
            </w:r>
          </w:p>
          <w:p w:rsidR="00D40288" w:rsidRDefault="00D40288" w:rsidP="00FE4A8A">
            <w:pPr>
              <w:pStyle w:val="a5"/>
              <w:tabs>
                <w:tab w:val="left" w:pos="5205"/>
              </w:tabs>
              <w:spacing w:before="0" w:beforeAutospacing="0" w:after="0" w:afterAutospacing="0"/>
              <w:jc w:val="both"/>
              <w:rPr>
                <w:bdr w:val="none" w:sz="0" w:space="0" w:color="auto" w:frame="1"/>
              </w:rPr>
            </w:pPr>
            <w:r>
              <w:rPr>
                <w:bdr w:val="none" w:sz="0" w:space="0" w:color="auto" w:frame="1"/>
              </w:rPr>
              <w:t>заключения</w:t>
            </w:r>
          </w:p>
          <w:p w:rsidR="00D40288" w:rsidRDefault="00D40288" w:rsidP="00FE4A8A">
            <w:pPr>
              <w:pStyle w:val="a5"/>
              <w:tabs>
                <w:tab w:val="left" w:pos="5205"/>
              </w:tabs>
              <w:spacing w:before="0" w:beforeAutospacing="0" w:after="0" w:afterAutospacing="0"/>
              <w:jc w:val="both"/>
              <w:rPr>
                <w:bdr w:val="none" w:sz="0" w:space="0" w:color="auto" w:frame="1"/>
              </w:rPr>
            </w:pPr>
            <w:r>
              <w:rPr>
                <w:bdr w:val="none" w:sz="0" w:space="0" w:color="auto" w:frame="1"/>
              </w:rPr>
              <w:t>договора и</w:t>
            </w:r>
          </w:p>
          <w:p w:rsidR="00D40288" w:rsidRDefault="00D40288" w:rsidP="00FE4A8A">
            <w:pPr>
              <w:pStyle w:val="a5"/>
              <w:tabs>
                <w:tab w:val="left" w:pos="5205"/>
              </w:tabs>
              <w:spacing w:before="0" w:beforeAutospacing="0" w:after="0" w:afterAutospacing="0"/>
              <w:jc w:val="both"/>
              <w:rPr>
                <w:bdr w:val="none" w:sz="0" w:space="0" w:color="auto" w:frame="1"/>
              </w:rPr>
            </w:pPr>
            <w:r>
              <w:rPr>
                <w:bdr w:val="none" w:sz="0" w:space="0" w:color="auto" w:frame="1"/>
              </w:rPr>
              <w:t>внесения</w:t>
            </w:r>
          </w:p>
          <w:p w:rsidR="00D40288" w:rsidRDefault="00D40288" w:rsidP="00FE4A8A">
            <w:pPr>
              <w:pStyle w:val="a5"/>
              <w:tabs>
                <w:tab w:val="left" w:pos="5205"/>
              </w:tabs>
              <w:spacing w:before="0" w:beforeAutospacing="0" w:after="0" w:afterAutospacing="0"/>
              <w:jc w:val="both"/>
              <w:rPr>
                <w:bdr w:val="none" w:sz="0" w:space="0" w:color="auto" w:frame="1"/>
              </w:rPr>
            </w:pPr>
            <w:r>
              <w:rPr>
                <w:bdr w:val="none" w:sz="0" w:space="0" w:color="auto" w:frame="1"/>
              </w:rPr>
              <w:t>предоплаты</w:t>
            </w:r>
          </w:p>
          <w:p w:rsidR="00D40288" w:rsidRDefault="00D40288" w:rsidP="00FE4A8A">
            <w:pPr>
              <w:pStyle w:val="a5"/>
              <w:tabs>
                <w:tab w:val="left" w:pos="5205"/>
              </w:tabs>
              <w:spacing w:before="0" w:beforeAutospacing="0" w:after="0" w:afterAutospacing="0"/>
              <w:jc w:val="both"/>
              <w:rPr>
                <w:bdr w:val="none" w:sz="0" w:space="0" w:color="auto" w:frame="1"/>
              </w:rPr>
            </w:pPr>
            <w:r>
              <w:rPr>
                <w:bdr w:val="none" w:sz="0" w:space="0" w:color="auto" w:frame="1"/>
              </w:rPr>
              <w:lastRenderedPageBreak/>
              <w:t>Покупателем</w:t>
            </w:r>
          </w:p>
          <w:p w:rsidR="00D40288" w:rsidRPr="0006089B" w:rsidRDefault="00D40288" w:rsidP="00FE4A8A">
            <w:pPr>
              <w:pStyle w:val="a9"/>
              <w:spacing w:after="0"/>
              <w:rPr>
                <w:szCs w:val="24"/>
              </w:rPr>
            </w:pPr>
          </w:p>
        </w:tc>
        <w:tc>
          <w:tcPr>
            <w:tcW w:w="1820" w:type="dxa"/>
            <w:vMerge w:val="restart"/>
          </w:tcPr>
          <w:p w:rsidR="00D40288" w:rsidRPr="0006089B" w:rsidRDefault="00D40288" w:rsidP="00FE4A8A">
            <w:pPr>
              <w:pStyle w:val="a9"/>
              <w:spacing w:after="0"/>
              <w:rPr>
                <w:szCs w:val="24"/>
              </w:rPr>
            </w:pPr>
          </w:p>
        </w:tc>
      </w:tr>
      <w:tr w:rsidR="00D40288" w:rsidRPr="0006089B" w:rsidTr="00FE4A8A">
        <w:tc>
          <w:tcPr>
            <w:tcW w:w="724" w:type="dxa"/>
            <w:vMerge/>
          </w:tcPr>
          <w:p w:rsidR="00D40288" w:rsidRPr="0006089B" w:rsidRDefault="00D40288" w:rsidP="00FE4A8A">
            <w:pPr>
              <w:pStyle w:val="a9"/>
              <w:spacing w:after="0"/>
              <w:rPr>
                <w:szCs w:val="24"/>
              </w:rPr>
            </w:pPr>
          </w:p>
        </w:tc>
        <w:tc>
          <w:tcPr>
            <w:tcW w:w="2938" w:type="dxa"/>
          </w:tcPr>
          <w:p w:rsidR="00D40288" w:rsidRPr="0006089B" w:rsidRDefault="00D40288" w:rsidP="00FE4A8A">
            <w:pPr>
              <w:rPr>
                <w:rFonts w:ascii="Times New Roman" w:hAnsi="Times New Roman"/>
                <w:sz w:val="24"/>
                <w:szCs w:val="24"/>
              </w:rPr>
            </w:pPr>
            <w:r w:rsidRPr="0006089B">
              <w:rPr>
                <w:rFonts w:ascii="Times New Roman" w:hAnsi="Times New Roman"/>
                <w:sz w:val="24"/>
                <w:szCs w:val="24"/>
                <w:bdr w:val="none" w:sz="0" w:space="0" w:color="auto" w:frame="1"/>
              </w:rPr>
              <w:t>Пенопакет монтажный для труб диаметром 219 мм теплоизолированных пенополиуретаном с внешней защитной оболочкой из оцинкованной стали наружным диаметром 315мм</w:t>
            </w:r>
          </w:p>
        </w:tc>
        <w:tc>
          <w:tcPr>
            <w:tcW w:w="1242"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шт</w:t>
            </w:r>
          </w:p>
        </w:tc>
        <w:tc>
          <w:tcPr>
            <w:tcW w:w="1276"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22</w:t>
            </w:r>
          </w:p>
        </w:tc>
        <w:tc>
          <w:tcPr>
            <w:tcW w:w="1571" w:type="dxa"/>
            <w:vMerge/>
          </w:tcPr>
          <w:p w:rsidR="00D40288" w:rsidRPr="0006089B" w:rsidRDefault="00D40288" w:rsidP="00FE4A8A">
            <w:pPr>
              <w:pStyle w:val="a9"/>
              <w:spacing w:after="0"/>
              <w:rPr>
                <w:szCs w:val="24"/>
              </w:rPr>
            </w:pPr>
          </w:p>
        </w:tc>
        <w:tc>
          <w:tcPr>
            <w:tcW w:w="1820" w:type="dxa"/>
            <w:vMerge/>
          </w:tcPr>
          <w:p w:rsidR="00D40288" w:rsidRPr="0006089B" w:rsidRDefault="00D40288" w:rsidP="00FE4A8A">
            <w:pPr>
              <w:pStyle w:val="a9"/>
              <w:spacing w:after="0"/>
              <w:rPr>
                <w:szCs w:val="24"/>
              </w:rPr>
            </w:pPr>
          </w:p>
        </w:tc>
      </w:tr>
      <w:tr w:rsidR="00D40288" w:rsidRPr="0006089B" w:rsidTr="00FE4A8A">
        <w:tc>
          <w:tcPr>
            <w:tcW w:w="724" w:type="dxa"/>
            <w:vMerge/>
          </w:tcPr>
          <w:p w:rsidR="00D40288" w:rsidRPr="0006089B" w:rsidRDefault="00D40288" w:rsidP="00FE4A8A">
            <w:pPr>
              <w:pStyle w:val="a9"/>
              <w:spacing w:after="0"/>
              <w:rPr>
                <w:szCs w:val="24"/>
              </w:rPr>
            </w:pPr>
          </w:p>
        </w:tc>
        <w:tc>
          <w:tcPr>
            <w:tcW w:w="2938" w:type="dxa"/>
          </w:tcPr>
          <w:p w:rsidR="00D40288" w:rsidRPr="0006089B" w:rsidRDefault="00D40288" w:rsidP="00FE4A8A">
            <w:pPr>
              <w:rPr>
                <w:rFonts w:ascii="Times New Roman" w:hAnsi="Times New Roman"/>
                <w:sz w:val="24"/>
                <w:szCs w:val="24"/>
              </w:rPr>
            </w:pPr>
            <w:r w:rsidRPr="0006089B">
              <w:rPr>
                <w:rFonts w:ascii="Times New Roman" w:hAnsi="Times New Roman"/>
                <w:sz w:val="24"/>
                <w:szCs w:val="24"/>
                <w:bdr w:val="none" w:sz="0" w:space="0" w:color="auto" w:frame="1"/>
              </w:rPr>
              <w:t>Отвод стальной оцинкованный наружным диметром 219мм, толщиной стенки 6мм, теплоизолированный пенополиуретаном с внешней защитной оболочкой из оцинкованной стали наружным</w:t>
            </w:r>
            <w:r>
              <w:rPr>
                <w:rFonts w:ascii="Times New Roman" w:hAnsi="Times New Roman"/>
                <w:sz w:val="24"/>
                <w:szCs w:val="24"/>
                <w:bdr w:val="none" w:sz="0" w:space="0" w:color="auto" w:frame="1"/>
              </w:rPr>
              <w:t xml:space="preserve"> диаметром 315 мм</w:t>
            </w:r>
          </w:p>
        </w:tc>
        <w:tc>
          <w:tcPr>
            <w:tcW w:w="1242"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шт</w:t>
            </w:r>
          </w:p>
        </w:tc>
        <w:tc>
          <w:tcPr>
            <w:tcW w:w="1276"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12</w:t>
            </w:r>
          </w:p>
        </w:tc>
        <w:tc>
          <w:tcPr>
            <w:tcW w:w="1571" w:type="dxa"/>
            <w:vMerge/>
          </w:tcPr>
          <w:p w:rsidR="00D40288" w:rsidRPr="0006089B" w:rsidRDefault="00D40288" w:rsidP="00FE4A8A">
            <w:pPr>
              <w:pStyle w:val="a9"/>
              <w:spacing w:after="0"/>
              <w:rPr>
                <w:szCs w:val="24"/>
              </w:rPr>
            </w:pPr>
          </w:p>
        </w:tc>
        <w:tc>
          <w:tcPr>
            <w:tcW w:w="1820" w:type="dxa"/>
            <w:vMerge/>
          </w:tcPr>
          <w:p w:rsidR="00D40288" w:rsidRPr="0006089B" w:rsidRDefault="00D40288" w:rsidP="00FE4A8A">
            <w:pPr>
              <w:pStyle w:val="a9"/>
              <w:spacing w:after="0"/>
              <w:rPr>
                <w:szCs w:val="24"/>
              </w:rPr>
            </w:pPr>
          </w:p>
        </w:tc>
      </w:tr>
      <w:tr w:rsidR="00D40288" w:rsidRPr="0006089B" w:rsidTr="00FE4A8A">
        <w:tc>
          <w:tcPr>
            <w:tcW w:w="724" w:type="dxa"/>
            <w:vMerge/>
          </w:tcPr>
          <w:p w:rsidR="00D40288" w:rsidRPr="0006089B" w:rsidRDefault="00D40288" w:rsidP="00FE4A8A">
            <w:pPr>
              <w:pStyle w:val="a9"/>
              <w:spacing w:after="0"/>
              <w:rPr>
                <w:szCs w:val="24"/>
              </w:rPr>
            </w:pPr>
          </w:p>
        </w:tc>
        <w:tc>
          <w:tcPr>
            <w:tcW w:w="2938"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Pr>
                <w:rFonts w:eastAsia="Calibri"/>
                <w:color w:val="000000"/>
                <w:bdr w:val="none" w:sz="0" w:space="0" w:color="auto" w:frame="1"/>
              </w:rPr>
              <w:t>Т</w:t>
            </w:r>
            <w:r w:rsidRPr="004C21F6">
              <w:rPr>
                <w:rFonts w:eastAsia="Calibri"/>
                <w:color w:val="000000"/>
                <w:bdr w:val="none" w:sz="0" w:space="0" w:color="auto" w:frame="1"/>
              </w:rPr>
              <w:t>ройник стальной оцинкованный наружным диметром 219(6)х219(6)х219(6)мм, теплоизолированный пенополиуретаном с внешней защитной оболочкой из оцинкованной стали наружным диаметром</w:t>
            </w:r>
            <w:r>
              <w:rPr>
                <w:rFonts w:eastAsia="Calibri"/>
                <w:color w:val="000000"/>
                <w:bdr w:val="none" w:sz="0" w:space="0" w:color="auto" w:frame="1"/>
              </w:rPr>
              <w:t xml:space="preserve"> 315 мм</w:t>
            </w:r>
          </w:p>
        </w:tc>
        <w:tc>
          <w:tcPr>
            <w:tcW w:w="1242"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шт</w:t>
            </w:r>
          </w:p>
        </w:tc>
        <w:tc>
          <w:tcPr>
            <w:tcW w:w="1276"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2</w:t>
            </w:r>
          </w:p>
        </w:tc>
        <w:tc>
          <w:tcPr>
            <w:tcW w:w="1571" w:type="dxa"/>
            <w:vMerge/>
          </w:tcPr>
          <w:p w:rsidR="00D40288" w:rsidRPr="0006089B" w:rsidRDefault="00D40288" w:rsidP="00FE4A8A">
            <w:pPr>
              <w:pStyle w:val="a9"/>
              <w:spacing w:after="0"/>
              <w:rPr>
                <w:szCs w:val="24"/>
              </w:rPr>
            </w:pPr>
          </w:p>
        </w:tc>
        <w:tc>
          <w:tcPr>
            <w:tcW w:w="1820" w:type="dxa"/>
            <w:vMerge/>
          </w:tcPr>
          <w:p w:rsidR="00D40288" w:rsidRPr="0006089B" w:rsidRDefault="00D40288" w:rsidP="00FE4A8A">
            <w:pPr>
              <w:pStyle w:val="a9"/>
              <w:spacing w:after="0"/>
              <w:rPr>
                <w:szCs w:val="24"/>
              </w:rPr>
            </w:pPr>
          </w:p>
        </w:tc>
      </w:tr>
      <w:tr w:rsidR="00D40288" w:rsidRPr="0006089B" w:rsidTr="00FE4A8A">
        <w:tc>
          <w:tcPr>
            <w:tcW w:w="724" w:type="dxa"/>
            <w:vMerge/>
          </w:tcPr>
          <w:p w:rsidR="00D40288" w:rsidRPr="0006089B" w:rsidRDefault="00D40288" w:rsidP="00FE4A8A">
            <w:pPr>
              <w:pStyle w:val="a9"/>
              <w:spacing w:after="0"/>
              <w:rPr>
                <w:szCs w:val="24"/>
              </w:rPr>
            </w:pPr>
          </w:p>
        </w:tc>
        <w:tc>
          <w:tcPr>
            <w:tcW w:w="2938"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Pr>
                <w:rFonts w:eastAsia="Calibri"/>
                <w:color w:val="000000"/>
                <w:bdr w:val="none" w:sz="0" w:space="0" w:color="auto" w:frame="1"/>
              </w:rPr>
              <w:t>Т</w:t>
            </w:r>
            <w:r w:rsidRPr="004C21F6">
              <w:rPr>
                <w:rFonts w:eastAsia="Calibri"/>
                <w:color w:val="000000"/>
                <w:bdr w:val="none" w:sz="0" w:space="0" w:color="auto" w:frame="1"/>
              </w:rPr>
              <w:t>ройник стальной оцинкованный диметром 219(6)х159(4,5)х159(4,5)мм, теплоизолированный пенополиуретаном с внешней защитной оболочкой из оцинкованной стали</w:t>
            </w:r>
            <w:r>
              <w:rPr>
                <w:rFonts w:eastAsia="Calibri"/>
                <w:color w:val="000000"/>
                <w:bdr w:val="none" w:sz="0" w:space="0" w:color="auto" w:frame="1"/>
              </w:rPr>
              <w:t xml:space="preserve"> наружным диаметром 315х250х250 соответственно</w:t>
            </w:r>
          </w:p>
        </w:tc>
        <w:tc>
          <w:tcPr>
            <w:tcW w:w="1242"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шт</w:t>
            </w:r>
          </w:p>
        </w:tc>
        <w:tc>
          <w:tcPr>
            <w:tcW w:w="1276"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2</w:t>
            </w:r>
          </w:p>
        </w:tc>
        <w:tc>
          <w:tcPr>
            <w:tcW w:w="1571" w:type="dxa"/>
            <w:vMerge/>
          </w:tcPr>
          <w:p w:rsidR="00D40288" w:rsidRPr="0006089B" w:rsidRDefault="00D40288" w:rsidP="00FE4A8A">
            <w:pPr>
              <w:pStyle w:val="a9"/>
              <w:spacing w:after="0"/>
              <w:rPr>
                <w:szCs w:val="24"/>
              </w:rPr>
            </w:pPr>
          </w:p>
        </w:tc>
        <w:tc>
          <w:tcPr>
            <w:tcW w:w="1820" w:type="dxa"/>
            <w:vMerge/>
          </w:tcPr>
          <w:p w:rsidR="00D40288" w:rsidRPr="0006089B" w:rsidRDefault="00D40288" w:rsidP="00FE4A8A">
            <w:pPr>
              <w:pStyle w:val="a9"/>
              <w:spacing w:after="0"/>
              <w:rPr>
                <w:szCs w:val="24"/>
              </w:rPr>
            </w:pPr>
          </w:p>
        </w:tc>
      </w:tr>
      <w:tr w:rsidR="00D40288" w:rsidRPr="0006089B" w:rsidTr="00FE4A8A">
        <w:tc>
          <w:tcPr>
            <w:tcW w:w="724" w:type="dxa"/>
            <w:vMerge/>
          </w:tcPr>
          <w:p w:rsidR="00D40288" w:rsidRPr="0006089B" w:rsidRDefault="00D40288" w:rsidP="00FE4A8A">
            <w:pPr>
              <w:pStyle w:val="a9"/>
              <w:spacing w:after="0"/>
              <w:rPr>
                <w:szCs w:val="24"/>
              </w:rPr>
            </w:pPr>
          </w:p>
        </w:tc>
        <w:tc>
          <w:tcPr>
            <w:tcW w:w="2938"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Pr>
                <w:rFonts w:eastAsia="Calibri"/>
                <w:color w:val="000000"/>
                <w:bdr w:val="none" w:sz="0" w:space="0" w:color="auto" w:frame="1"/>
              </w:rPr>
              <w:t>Т</w:t>
            </w:r>
            <w:r w:rsidRPr="004C21F6">
              <w:rPr>
                <w:rFonts w:eastAsia="Calibri"/>
                <w:color w:val="000000"/>
                <w:bdr w:val="none" w:sz="0" w:space="0" w:color="auto" w:frame="1"/>
              </w:rPr>
              <w:t xml:space="preserve">ройник стальной оцинкованный диметром 219(6)х32(3,2)х219(6)мм теплоизолированный пенополиуретаном с внешней защитной оболочкой из </w:t>
            </w:r>
            <w:r w:rsidRPr="004C21F6">
              <w:rPr>
                <w:rFonts w:eastAsia="Calibri"/>
                <w:color w:val="000000"/>
                <w:bdr w:val="none" w:sz="0" w:space="0" w:color="auto" w:frame="1"/>
              </w:rPr>
              <w:lastRenderedPageBreak/>
              <w:t>оцинкованной стали</w:t>
            </w:r>
            <w:r>
              <w:rPr>
                <w:rFonts w:eastAsia="Calibri"/>
                <w:color w:val="000000"/>
                <w:bdr w:val="none" w:sz="0" w:space="0" w:color="auto" w:frame="1"/>
              </w:rPr>
              <w:t xml:space="preserve"> наружным диаметром 315х125х315 соответственно</w:t>
            </w:r>
          </w:p>
        </w:tc>
        <w:tc>
          <w:tcPr>
            <w:tcW w:w="1242"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lastRenderedPageBreak/>
              <w:t>шт</w:t>
            </w:r>
          </w:p>
        </w:tc>
        <w:tc>
          <w:tcPr>
            <w:tcW w:w="1276" w:type="dxa"/>
          </w:tcPr>
          <w:p w:rsidR="00D40288" w:rsidRPr="0006089B" w:rsidRDefault="00D40288" w:rsidP="00FE4A8A">
            <w:pPr>
              <w:pStyle w:val="a5"/>
              <w:tabs>
                <w:tab w:val="left" w:pos="5205"/>
              </w:tabs>
              <w:spacing w:before="0" w:beforeAutospacing="0" w:after="0" w:afterAutospacing="0"/>
              <w:jc w:val="both"/>
              <w:rPr>
                <w:bdr w:val="none" w:sz="0" w:space="0" w:color="auto" w:frame="1"/>
              </w:rPr>
            </w:pPr>
            <w:r w:rsidRPr="0006089B">
              <w:rPr>
                <w:bdr w:val="none" w:sz="0" w:space="0" w:color="auto" w:frame="1"/>
              </w:rPr>
              <w:t>2</w:t>
            </w:r>
          </w:p>
        </w:tc>
        <w:tc>
          <w:tcPr>
            <w:tcW w:w="1571" w:type="dxa"/>
            <w:vMerge/>
          </w:tcPr>
          <w:p w:rsidR="00D40288" w:rsidRPr="0006089B" w:rsidRDefault="00D40288" w:rsidP="00FE4A8A">
            <w:pPr>
              <w:pStyle w:val="a9"/>
              <w:spacing w:after="0"/>
              <w:rPr>
                <w:szCs w:val="24"/>
              </w:rPr>
            </w:pPr>
          </w:p>
        </w:tc>
        <w:tc>
          <w:tcPr>
            <w:tcW w:w="1820" w:type="dxa"/>
            <w:vMerge/>
          </w:tcPr>
          <w:p w:rsidR="00D40288" w:rsidRPr="0006089B" w:rsidRDefault="00D40288" w:rsidP="00FE4A8A">
            <w:pPr>
              <w:pStyle w:val="a9"/>
              <w:spacing w:after="0"/>
              <w:rPr>
                <w:szCs w:val="24"/>
              </w:rPr>
            </w:pPr>
          </w:p>
        </w:tc>
      </w:tr>
    </w:tbl>
    <w:p w:rsidR="00D40288" w:rsidRPr="0006089B" w:rsidRDefault="00D40288" w:rsidP="00D40288">
      <w:pPr>
        <w:pStyle w:val="a9"/>
        <w:spacing w:after="0"/>
        <w:rPr>
          <w:szCs w:val="24"/>
        </w:rPr>
      </w:pPr>
    </w:p>
    <w:p w:rsidR="00D40288" w:rsidRPr="0006089B" w:rsidRDefault="00D40288" w:rsidP="00D40288">
      <w:pPr>
        <w:pStyle w:val="a9"/>
        <w:spacing w:after="0"/>
        <w:rPr>
          <w:szCs w:val="24"/>
        </w:rPr>
      </w:pPr>
    </w:p>
    <w:p w:rsidR="00D40288" w:rsidRPr="0006089B" w:rsidRDefault="00D40288" w:rsidP="00D40288">
      <w:pPr>
        <w:spacing w:line="240" w:lineRule="auto"/>
        <w:jc w:val="both"/>
        <w:rPr>
          <w:rFonts w:ascii="Times New Roman" w:hAnsi="Times New Roman"/>
          <w:sz w:val="24"/>
          <w:szCs w:val="24"/>
        </w:rPr>
      </w:pPr>
      <w:r w:rsidRPr="0006089B">
        <w:rPr>
          <w:rFonts w:ascii="Times New Roman" w:hAnsi="Times New Roman"/>
          <w:sz w:val="24"/>
          <w:szCs w:val="24"/>
        </w:rPr>
        <w:t xml:space="preserve">3. Ознакомлено с Извещением запроса котировок. Согласно с тем, что в случае, если _____________________ </w:t>
      </w:r>
      <w:r w:rsidRPr="0006089B">
        <w:rPr>
          <w:rFonts w:ascii="Times New Roman" w:hAnsi="Times New Roman"/>
          <w:i/>
          <w:iCs/>
          <w:sz w:val="24"/>
          <w:szCs w:val="24"/>
        </w:rPr>
        <w:t>(указать наименование Участника закупки)</w:t>
      </w:r>
      <w:r w:rsidRPr="0006089B">
        <w:rPr>
          <w:rFonts w:ascii="Times New Roman" w:hAnsi="Times New Roman"/>
          <w:sz w:val="24"/>
          <w:szCs w:val="24"/>
        </w:rPr>
        <w:t xml:space="preserve"> не были учтены какие-либо расценки на поставку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Извещением запроса котировок в пределах предлагаемой цены Договора.</w:t>
      </w:r>
    </w:p>
    <w:p w:rsidR="00D40288" w:rsidRPr="0006089B" w:rsidRDefault="00D40288" w:rsidP="00D40288">
      <w:pPr>
        <w:pStyle w:val="western"/>
        <w:spacing w:after="0"/>
      </w:pPr>
      <w:r w:rsidRPr="0006089B">
        <w:t xml:space="preserve">4. Настоящим гарантирует достоверность представленных в Заявке на участие в запросе котировок сведений, и подтверждает право Организатора запрашивать у _____________________ </w:t>
      </w:r>
      <w:r w:rsidRPr="0006089B">
        <w:rPr>
          <w:i/>
          <w:iCs/>
        </w:rPr>
        <w:t>(указать наименование Участника закупки)</w:t>
      </w:r>
      <w:r w:rsidRPr="0006089B">
        <w:t>,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40288" w:rsidRPr="0006089B" w:rsidRDefault="00D40288" w:rsidP="00D40288">
      <w:pPr>
        <w:pStyle w:val="western"/>
        <w:spacing w:after="0"/>
      </w:pPr>
      <w:r w:rsidRPr="0006089B">
        <w:t xml:space="preserve">5. Согласно с тем, что в случае если _____________________ </w:t>
      </w:r>
      <w:r w:rsidRPr="0006089B">
        <w:rPr>
          <w:i/>
          <w:iCs/>
        </w:rPr>
        <w:t>(указать наименование Участника закупки)</w:t>
      </w:r>
      <w:r w:rsidRPr="0006089B">
        <w:t xml:space="preserve">  не представлены, неполно или неправильно оформлены документы и формы, требуемые Извещением запроса котировок, в том числе настоящая форма, подана Заявка на участие в  запросе котировок в электронной форме, не отвечающая требованиям законодательства Российской Федерации и Извещения, _____________________ </w:t>
      </w:r>
      <w:r w:rsidRPr="0006089B">
        <w:rPr>
          <w:i/>
          <w:iCs/>
        </w:rPr>
        <w:t>(указать наименование Участника закупки)</w:t>
      </w:r>
      <w:r w:rsidRPr="0006089B">
        <w:t xml:space="preserve"> не будет допущен Организатором (Комиссией) к участию в запросе котировок. </w:t>
      </w:r>
    </w:p>
    <w:p w:rsidR="00D40288" w:rsidRPr="0006089B" w:rsidRDefault="00D40288" w:rsidP="00D40288">
      <w:pPr>
        <w:pStyle w:val="western"/>
        <w:spacing w:after="0"/>
      </w:pPr>
      <w:r w:rsidRPr="0006089B">
        <w:t xml:space="preserve">6. Настоящим ________________________ </w:t>
      </w:r>
      <w:r w:rsidRPr="0006089B">
        <w:rPr>
          <w:i/>
          <w:iCs/>
        </w:rPr>
        <w:t>(указать наименование Участника закупки)</w:t>
      </w:r>
      <w:r w:rsidRPr="0006089B">
        <w:t xml:space="preserve"> подтверждает, что соответствует требованиям, предъявляемым законодательством Российской Федерации к Участникам закупки, в том числе требованиям, предусмотренным Федеральным законом от 18 июля 2011 года № 223-ФЗ «О закупках товаров, работ, услуг отдельными видами юридических лиц» и Положением о закупках товаров, работ и услуг в ООО «Комсервис». </w:t>
      </w:r>
    </w:p>
    <w:p w:rsidR="00D40288" w:rsidRPr="0006089B" w:rsidRDefault="00D40288" w:rsidP="00D40288">
      <w:pPr>
        <w:pStyle w:val="western"/>
        <w:spacing w:after="0"/>
      </w:pPr>
      <w:r w:rsidRPr="0006089B">
        <w:t xml:space="preserve">7. Настоящим ________________________ </w:t>
      </w:r>
      <w:r w:rsidRPr="0006089B">
        <w:rPr>
          <w:i/>
          <w:iCs/>
        </w:rPr>
        <w:t>(указать наименование Участника закупки)</w:t>
      </w:r>
      <w:r w:rsidRPr="0006089B">
        <w:t xml:space="preserve"> подтверждает, что в отношении него не проводится ликвидация и отсутствует решение Арбитражного суда о признании его банкротом и об открытии в отношении него конкурсного производства.</w:t>
      </w:r>
    </w:p>
    <w:p w:rsidR="00D40288" w:rsidRPr="0006089B" w:rsidRDefault="00D40288" w:rsidP="00D40288">
      <w:pPr>
        <w:pStyle w:val="western"/>
        <w:spacing w:after="0"/>
      </w:pPr>
      <w:r w:rsidRPr="0006089B">
        <w:t xml:space="preserve">8. Настоящим ________________________ </w:t>
      </w:r>
      <w:r w:rsidRPr="0006089B">
        <w:rPr>
          <w:i/>
          <w:iCs/>
        </w:rPr>
        <w:t>(указать наименование Участника закупки)</w:t>
      </w:r>
      <w:r w:rsidRPr="0006089B">
        <w:t xml:space="preserve"> подтверждает, что его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D40288" w:rsidRPr="0006089B" w:rsidRDefault="00D40288" w:rsidP="00D40288">
      <w:pPr>
        <w:pStyle w:val="western"/>
        <w:spacing w:after="0"/>
      </w:pPr>
      <w:r w:rsidRPr="0006089B">
        <w:t xml:space="preserve">9. Настоящим ________________________ </w:t>
      </w:r>
      <w:r w:rsidRPr="0006089B">
        <w:rPr>
          <w:i/>
          <w:iCs/>
        </w:rPr>
        <w:t>(указать наименование Участника закупки)</w:t>
      </w:r>
      <w:r w:rsidRPr="0006089B">
        <w:t xml:space="preserve"> подтверждает, что у него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D40288" w:rsidRPr="0006089B" w:rsidRDefault="00D40288" w:rsidP="00D40288">
      <w:pPr>
        <w:pStyle w:val="western"/>
        <w:spacing w:after="0"/>
      </w:pPr>
      <w:r w:rsidRPr="0006089B">
        <w:lastRenderedPageBreak/>
        <w:t xml:space="preserve">10. Настоящим ________________________ </w:t>
      </w:r>
      <w:r w:rsidRPr="0006089B">
        <w:rPr>
          <w:i/>
          <w:iCs/>
        </w:rPr>
        <w:t>(указать наименование Участника закупки)</w:t>
      </w:r>
      <w:r w:rsidRPr="0006089B">
        <w:t xml:space="preserve"> подтверждает, что в отношении него отсутствуют сведения в реестре недобросовестных поставщиков, предусмотренном Федеральным законом от 18.07.2011 № 223-ФЗ, в реестре недобросовестных поставщиков, предусмотренном Федеральным законом от 05.04.2013 № 44-ФЗ.</w:t>
      </w:r>
    </w:p>
    <w:p w:rsidR="00D40288" w:rsidRPr="0006089B" w:rsidRDefault="00D40288" w:rsidP="00D40288">
      <w:pPr>
        <w:pStyle w:val="western"/>
        <w:spacing w:after="0"/>
      </w:pPr>
      <w:r w:rsidRPr="0006089B">
        <w:t xml:space="preserve">11. В случае если предложение ________________________ </w:t>
      </w:r>
      <w:r w:rsidRPr="0006089B">
        <w:rPr>
          <w:i/>
          <w:iCs/>
        </w:rPr>
        <w:t>(указать наименование Участника закупки)</w:t>
      </w:r>
      <w:r w:rsidRPr="0006089B">
        <w:t xml:space="preserve"> </w:t>
      </w:r>
      <w:r w:rsidRPr="0006089B">
        <w:rPr>
          <w:iCs/>
        </w:rPr>
        <w:t xml:space="preserve">будет признано лучшим, </w:t>
      </w:r>
      <w:r w:rsidRPr="0006089B">
        <w:t xml:space="preserve">________________________ </w:t>
      </w:r>
      <w:r w:rsidRPr="0006089B">
        <w:rPr>
          <w:i/>
          <w:iCs/>
        </w:rPr>
        <w:t xml:space="preserve">(указать наименование Участника закупки) </w:t>
      </w:r>
      <w:r w:rsidRPr="0006089B">
        <w:rPr>
          <w:iCs/>
        </w:rPr>
        <w:t xml:space="preserve">обязуется </w:t>
      </w:r>
      <w:r w:rsidRPr="0006089B">
        <w:t>в установленный Извещением срок предоставить подписанный договор ООО «Комсервис» в соответствии с требованиями Извещения и условиями нашего предложения.</w:t>
      </w:r>
    </w:p>
    <w:p w:rsidR="00D40288" w:rsidRPr="0006089B" w:rsidRDefault="00D40288" w:rsidP="00D40288">
      <w:pPr>
        <w:pStyle w:val="western"/>
        <w:spacing w:after="0"/>
      </w:pPr>
      <w:r w:rsidRPr="0006089B">
        <w:t xml:space="preserve">12. В случае если предложение ________________________ </w:t>
      </w:r>
      <w:r w:rsidRPr="0006089B">
        <w:rPr>
          <w:i/>
          <w:iCs/>
        </w:rPr>
        <w:t>(указать наименование Участника закупки)</w:t>
      </w:r>
      <w:r w:rsidRPr="0006089B">
        <w:t xml:space="preserve"> </w:t>
      </w:r>
      <w:r w:rsidRPr="0006089B">
        <w:rPr>
          <w:iCs/>
        </w:rPr>
        <w:t>будет признано лучшим после предложений победителя Запроса котировок, а победитель запроса котировок будет признан у</w:t>
      </w:r>
      <w:r w:rsidRPr="0006089B">
        <w:t xml:space="preserve">клонившимся от заключения Договора с ООО «Комсервис», ________________________ </w:t>
      </w:r>
      <w:r w:rsidRPr="0006089B">
        <w:rPr>
          <w:i/>
          <w:iCs/>
        </w:rPr>
        <w:t xml:space="preserve">(указать наименование Участника закупки) </w:t>
      </w:r>
      <w:r w:rsidRPr="0006089B">
        <w:t>обязуется подписать Договор в соответствии с требованиями Извещения и условиями настоящего предложения.</w:t>
      </w:r>
    </w:p>
    <w:p w:rsidR="00D40288" w:rsidRPr="0006089B" w:rsidRDefault="00D40288" w:rsidP="00D40288">
      <w:pPr>
        <w:pStyle w:val="western"/>
        <w:spacing w:after="0"/>
      </w:pPr>
      <w:r w:rsidRPr="0006089B">
        <w:t xml:space="preserve">13. В случае если________________________ </w:t>
      </w:r>
      <w:r w:rsidRPr="0006089B">
        <w:rPr>
          <w:i/>
          <w:iCs/>
        </w:rPr>
        <w:t>(указать наименование Участника закупки)</w:t>
      </w:r>
      <w:r w:rsidRPr="0006089B">
        <w:t xml:space="preserve"> будет единственным Участником закупки, признанным Участником закупки, ________________________ </w:t>
      </w:r>
      <w:r w:rsidRPr="0006089B">
        <w:rPr>
          <w:i/>
          <w:iCs/>
        </w:rPr>
        <w:t xml:space="preserve">(указать наименование Участника закупки) </w:t>
      </w:r>
      <w:r w:rsidRPr="0006089B">
        <w:rPr>
          <w:iCs/>
        </w:rPr>
        <w:t xml:space="preserve">обязуется </w:t>
      </w:r>
      <w:r w:rsidRPr="0006089B">
        <w:t>подписать Договор в соответствии с требованиями Извещения и условиями настоящего предложения.</w:t>
      </w:r>
    </w:p>
    <w:p w:rsidR="00D40288" w:rsidRPr="0006089B" w:rsidRDefault="00D40288" w:rsidP="00D40288">
      <w:pPr>
        <w:pStyle w:val="western"/>
        <w:spacing w:after="0"/>
      </w:pPr>
      <w:r w:rsidRPr="0006089B">
        <w:t xml:space="preserve">14. Настоящим _______________________ </w:t>
      </w:r>
      <w:r w:rsidRPr="0006089B">
        <w:rPr>
          <w:i/>
          <w:iCs/>
        </w:rPr>
        <w:t xml:space="preserve">(указать наименование Участника закупки) </w:t>
      </w:r>
      <w:r w:rsidRPr="0006089B">
        <w:rPr>
          <w:iCs/>
        </w:rPr>
        <w:t>подтверждает</w:t>
      </w:r>
      <w:r w:rsidRPr="0006089B">
        <w:t>, что им совершены все необходимые для заключения Договора действия и формальности, требования, о совершении которых установлены действующим законодательством и учредительными документами.</w:t>
      </w:r>
    </w:p>
    <w:p w:rsidR="00D40288" w:rsidRPr="0006089B" w:rsidRDefault="00D40288" w:rsidP="00D40288">
      <w:pPr>
        <w:pStyle w:val="western"/>
        <w:spacing w:after="0"/>
      </w:pPr>
      <w:r w:rsidRPr="0006089B">
        <w:t>15. Для оперативного уведомления по вопросам организационного характера и взаимодействия с Заказчиком – ООО «Комсервис», уполномочен _____________________________ (</w:t>
      </w:r>
      <w:r w:rsidRPr="0006089B">
        <w:rPr>
          <w:i/>
          <w:iCs/>
        </w:rPr>
        <w:t xml:space="preserve">контактная информация уполномоченного лица: Ф.И.О., должность, телефон). </w:t>
      </w:r>
      <w:r w:rsidRPr="0006089B">
        <w:t>Все сведения о проведении Запроса котировок просим сообщать указанному уполномоченному лицу.</w:t>
      </w:r>
    </w:p>
    <w:p w:rsidR="00D40288" w:rsidRPr="0006089B" w:rsidRDefault="00D40288" w:rsidP="00D40288">
      <w:pPr>
        <w:pStyle w:val="a5"/>
        <w:spacing w:after="0"/>
      </w:pPr>
      <w:r w:rsidRPr="0006089B">
        <w:t xml:space="preserve">16. Место нахождения Участника закупки (для юридического лица): _____________________________________________________________________________                                                                                  </w:t>
      </w:r>
      <w:r>
        <w:t xml:space="preserve">                     </w:t>
      </w:r>
      <w:r w:rsidRPr="0006089B">
        <w:rPr>
          <w:i/>
          <w:iCs/>
        </w:rPr>
        <w:t>(указывается в соответствии с Уставом)</w:t>
      </w:r>
    </w:p>
    <w:p w:rsidR="00D40288" w:rsidRPr="0006089B" w:rsidRDefault="00D40288" w:rsidP="00D40288">
      <w:pPr>
        <w:pStyle w:val="a5"/>
        <w:spacing w:after="0"/>
        <w:jc w:val="both"/>
      </w:pPr>
      <w:r w:rsidRPr="0006089B">
        <w:t xml:space="preserve">Место жительства Участника закупки (для физических лиц, в том числе индивидуальных предпринимателей) __________________________________ </w:t>
      </w:r>
      <w:r w:rsidRPr="0006089B">
        <w:rPr>
          <w:i/>
          <w:iCs/>
        </w:rPr>
        <w:t>(указывается в соответствии с паспортом)</w:t>
      </w:r>
    </w:p>
    <w:p w:rsidR="00D40288" w:rsidRPr="0006089B" w:rsidRDefault="00D40288" w:rsidP="00D40288">
      <w:pPr>
        <w:pStyle w:val="a5"/>
        <w:spacing w:after="0"/>
      </w:pPr>
      <w:r w:rsidRPr="0006089B">
        <w:t>Почтовый адрес _______________________________________________________________</w:t>
      </w:r>
    </w:p>
    <w:p w:rsidR="00D40288" w:rsidRPr="0006089B" w:rsidRDefault="00D40288" w:rsidP="00D40288">
      <w:pPr>
        <w:pStyle w:val="a5"/>
        <w:spacing w:after="0"/>
      </w:pPr>
      <w:r w:rsidRPr="0006089B">
        <w:t>телефон ____________________________ факс ____________________________________</w:t>
      </w:r>
    </w:p>
    <w:p w:rsidR="00D40288" w:rsidRPr="0006089B" w:rsidRDefault="00D40288" w:rsidP="00D40288">
      <w:pPr>
        <w:pStyle w:val="a5"/>
        <w:spacing w:after="0"/>
      </w:pPr>
      <w:r w:rsidRPr="0006089B">
        <w:t>адрес электронной почты _______________________________________________________</w:t>
      </w:r>
    </w:p>
    <w:p w:rsidR="00D40288" w:rsidRPr="0006089B" w:rsidRDefault="00D40288" w:rsidP="00D40288">
      <w:pPr>
        <w:pStyle w:val="a5"/>
        <w:spacing w:after="0"/>
      </w:pPr>
      <w:r w:rsidRPr="0006089B">
        <w:t>банковские реквизиты __________________________________________________________</w:t>
      </w:r>
    </w:p>
    <w:p w:rsidR="00D40288" w:rsidRPr="0006089B" w:rsidRDefault="00D40288" w:rsidP="00D40288">
      <w:pPr>
        <w:spacing w:after="0"/>
        <w:rPr>
          <w:rFonts w:ascii="Times New Roman" w:hAnsi="Times New Roman"/>
          <w:b/>
          <w:sz w:val="24"/>
          <w:szCs w:val="24"/>
        </w:rPr>
      </w:pPr>
      <w:bookmarkStart w:id="0" w:name="_РАЗДЕЛ_I.3_ИНФОРМАЦИОННАЯ_КАРТА_КОН"/>
      <w:bookmarkEnd w:id="0"/>
      <w:r w:rsidRPr="0006089B">
        <w:rPr>
          <w:rFonts w:ascii="Times New Roman" w:hAnsi="Times New Roman"/>
          <w:b/>
          <w:sz w:val="24"/>
          <w:szCs w:val="24"/>
        </w:rPr>
        <w:lastRenderedPageBreak/>
        <w:t>Участник размещения закупки/</w:t>
      </w:r>
    </w:p>
    <w:p w:rsidR="00D40288" w:rsidRPr="0006089B" w:rsidRDefault="00D40288" w:rsidP="00D40288">
      <w:pPr>
        <w:spacing w:after="0"/>
        <w:rPr>
          <w:rFonts w:ascii="Times New Roman" w:hAnsi="Times New Roman"/>
          <w:b/>
          <w:sz w:val="24"/>
          <w:szCs w:val="24"/>
        </w:rPr>
      </w:pPr>
      <w:r w:rsidRPr="0006089B">
        <w:rPr>
          <w:rFonts w:ascii="Times New Roman" w:hAnsi="Times New Roman"/>
          <w:b/>
          <w:sz w:val="24"/>
          <w:szCs w:val="24"/>
        </w:rPr>
        <w:t>уполномоченный представитель</w:t>
      </w:r>
    </w:p>
    <w:p w:rsidR="00D40288" w:rsidRPr="0006089B" w:rsidRDefault="00D40288" w:rsidP="00D40288">
      <w:pPr>
        <w:spacing w:after="0"/>
        <w:rPr>
          <w:rFonts w:ascii="Times New Roman" w:hAnsi="Times New Roman"/>
          <w:b/>
          <w:sz w:val="24"/>
          <w:szCs w:val="24"/>
        </w:rPr>
      </w:pPr>
    </w:p>
    <w:p w:rsidR="00D40288" w:rsidRDefault="00D40288" w:rsidP="00D40288">
      <w:pPr>
        <w:spacing w:after="0"/>
        <w:rPr>
          <w:rFonts w:ascii="Times New Roman" w:hAnsi="Times New Roman"/>
          <w:sz w:val="24"/>
          <w:szCs w:val="24"/>
        </w:rPr>
      </w:pPr>
      <w:r w:rsidRPr="0006089B">
        <w:rPr>
          <w:rFonts w:ascii="Times New Roman" w:hAnsi="Times New Roman"/>
          <w:sz w:val="24"/>
          <w:szCs w:val="24"/>
        </w:rPr>
        <w:t xml:space="preserve">___________________________                                </w:t>
      </w:r>
    </w:p>
    <w:p w:rsidR="00D40288" w:rsidRDefault="00D40288" w:rsidP="00D40288">
      <w:pPr>
        <w:spacing w:after="0"/>
        <w:rPr>
          <w:rFonts w:ascii="Times New Roman" w:hAnsi="Times New Roman"/>
          <w:sz w:val="24"/>
          <w:szCs w:val="24"/>
        </w:rPr>
      </w:pPr>
    </w:p>
    <w:p w:rsidR="00D40288" w:rsidRDefault="00D40288" w:rsidP="00D40288">
      <w:pPr>
        <w:spacing w:after="0"/>
        <w:rPr>
          <w:rFonts w:ascii="Times New Roman" w:hAnsi="Times New Roman"/>
          <w:sz w:val="24"/>
          <w:szCs w:val="24"/>
        </w:rPr>
      </w:pPr>
      <w:r w:rsidRPr="0006089B">
        <w:rPr>
          <w:rFonts w:ascii="Times New Roman" w:hAnsi="Times New Roman"/>
          <w:sz w:val="24"/>
          <w:szCs w:val="24"/>
        </w:rPr>
        <w:t>(</w:t>
      </w:r>
      <w:r w:rsidRPr="0006089B">
        <w:rPr>
          <w:rFonts w:ascii="Times New Roman" w:hAnsi="Times New Roman"/>
          <w:i/>
          <w:sz w:val="24"/>
          <w:szCs w:val="24"/>
        </w:rPr>
        <w:t>подпись/расшифровка подписи)</w:t>
      </w:r>
      <w:r w:rsidRPr="0006089B">
        <w:rPr>
          <w:rFonts w:ascii="Times New Roman" w:hAnsi="Times New Roman"/>
          <w:sz w:val="24"/>
          <w:szCs w:val="24"/>
        </w:rPr>
        <w:tab/>
        <w:t>М.П.</w:t>
      </w:r>
    </w:p>
    <w:p w:rsidR="00D40288" w:rsidRDefault="00D40288" w:rsidP="00D40288">
      <w:pPr>
        <w:spacing w:after="0"/>
        <w:rPr>
          <w:rFonts w:ascii="Times New Roman" w:hAnsi="Times New Roman"/>
          <w:sz w:val="24"/>
          <w:szCs w:val="24"/>
        </w:rPr>
      </w:pPr>
    </w:p>
    <w:p w:rsidR="00D40288" w:rsidRDefault="00D40288" w:rsidP="00D40288">
      <w:pPr>
        <w:spacing w:after="0"/>
        <w:rPr>
          <w:rFonts w:ascii="Times New Roman" w:hAnsi="Times New Roman"/>
          <w:sz w:val="24"/>
          <w:szCs w:val="24"/>
        </w:rPr>
      </w:pPr>
    </w:p>
    <w:p w:rsidR="00D40288" w:rsidRDefault="00D40288" w:rsidP="00D40288">
      <w:pPr>
        <w:spacing w:after="0"/>
        <w:rPr>
          <w:rFonts w:ascii="Times New Roman" w:hAnsi="Times New Roman"/>
          <w:sz w:val="24"/>
          <w:szCs w:val="24"/>
        </w:rPr>
      </w:pPr>
    </w:p>
    <w:p w:rsidR="00D40288" w:rsidRDefault="00D40288" w:rsidP="00D40288">
      <w:pPr>
        <w:spacing w:after="0"/>
        <w:rPr>
          <w:rFonts w:ascii="Times New Roman" w:hAnsi="Times New Roman"/>
          <w:sz w:val="24"/>
          <w:szCs w:val="24"/>
        </w:rPr>
      </w:pPr>
    </w:p>
    <w:p w:rsidR="004C68EB" w:rsidRDefault="004C68EB"/>
    <w:sectPr w:rsidR="004C68EB" w:rsidSect="004C6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927"/>
        </w:tabs>
        <w:ind w:left="92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40288"/>
    <w:rsid w:val="004C68EB"/>
    <w:rsid w:val="005100BD"/>
    <w:rsid w:val="00614020"/>
    <w:rsid w:val="00D40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0288"/>
    <w:rPr>
      <w:rFonts w:ascii="Calibri" w:eastAsia="Calibri" w:hAnsi="Calibri" w:cs="Times New Roman"/>
    </w:rPr>
  </w:style>
  <w:style w:type="paragraph" w:styleId="1">
    <w:name w:val="heading 1"/>
    <w:aliases w:val="Document Header1,H1,Заголовок параграфа (1.)"/>
    <w:basedOn w:val="a1"/>
    <w:next w:val="a1"/>
    <w:link w:val="10"/>
    <w:qFormat/>
    <w:rsid w:val="00D40288"/>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параграфа (1.) Знак"/>
    <w:basedOn w:val="a2"/>
    <w:link w:val="1"/>
    <w:rsid w:val="00D40288"/>
    <w:rPr>
      <w:rFonts w:ascii="Times New Roman" w:eastAsia="Times New Roman" w:hAnsi="Times New Roman" w:cs="Times New Roman"/>
      <w:b/>
      <w:bCs/>
      <w:sz w:val="24"/>
      <w:szCs w:val="24"/>
      <w:lang w:eastAsia="ru-RU"/>
    </w:rPr>
  </w:style>
  <w:style w:type="paragraph" w:styleId="a5">
    <w:name w:val="Normal (Web)"/>
    <w:aliases w:val="Обычный (Web),Знак,Знак Знак Знак,Обычный (веб) Знак1 Знак,Знак Знак2 Знак,Обычный (веб) Знак Знак Знак1 Знак,Обычный (веб) Знак Знак Знак Знак Знак,Знак Знак Знак1 Знак Знак Знак Знак Знак Знак Знак,Знак Знак Знак1 Знак Знак1 Знак"/>
    <w:basedOn w:val="a1"/>
    <w:uiPriority w:val="99"/>
    <w:unhideWhenUsed/>
    <w:rsid w:val="00D40288"/>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3"/>
    <w:uiPriority w:val="59"/>
    <w:rsid w:val="00D40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0">
    <w:name w:val="Body Text Indent"/>
    <w:basedOn w:val="a1"/>
    <w:link w:val="a7"/>
    <w:rsid w:val="00D40288"/>
    <w:pPr>
      <w:numPr>
        <w:ilvl w:val="1"/>
        <w:numId w:val="1"/>
      </w:numPr>
      <w:spacing w:before="60" w:after="0" w:line="240" w:lineRule="auto"/>
      <w:ind w:left="0" w:firstLine="851"/>
      <w:jc w:val="both"/>
    </w:pPr>
    <w:rPr>
      <w:rFonts w:ascii="Times New Roman" w:eastAsia="Times New Roman" w:hAnsi="Times New Roman"/>
      <w:sz w:val="24"/>
      <w:szCs w:val="20"/>
    </w:rPr>
  </w:style>
  <w:style w:type="character" w:customStyle="1" w:styleId="a7">
    <w:name w:val="Основной текст с отступом Знак"/>
    <w:basedOn w:val="a2"/>
    <w:link w:val="a0"/>
    <w:rsid w:val="00D40288"/>
    <w:rPr>
      <w:rFonts w:ascii="Times New Roman" w:eastAsia="Times New Roman" w:hAnsi="Times New Roman" w:cs="Times New Roman"/>
      <w:sz w:val="24"/>
      <w:szCs w:val="20"/>
    </w:rPr>
  </w:style>
  <w:style w:type="paragraph" w:styleId="a">
    <w:name w:val="Title"/>
    <w:basedOn w:val="a1"/>
    <w:link w:val="a8"/>
    <w:qFormat/>
    <w:rsid w:val="00D40288"/>
    <w:pPr>
      <w:numPr>
        <w:numId w:val="1"/>
      </w:numPr>
      <w:tabs>
        <w:tab w:val="clear" w:pos="567"/>
      </w:tabs>
      <w:spacing w:before="240" w:after="60" w:line="240" w:lineRule="auto"/>
      <w:ind w:left="0" w:firstLine="0"/>
      <w:jc w:val="center"/>
      <w:outlineLvl w:val="0"/>
    </w:pPr>
    <w:rPr>
      <w:rFonts w:ascii="Arial" w:eastAsia="Times New Roman" w:hAnsi="Arial"/>
      <w:b/>
      <w:kern w:val="28"/>
      <w:sz w:val="32"/>
      <w:szCs w:val="20"/>
    </w:rPr>
  </w:style>
  <w:style w:type="character" w:customStyle="1" w:styleId="a8">
    <w:name w:val="Название Знак"/>
    <w:basedOn w:val="a2"/>
    <w:link w:val="a"/>
    <w:rsid w:val="00D40288"/>
    <w:rPr>
      <w:rFonts w:ascii="Arial" w:eastAsia="Times New Roman" w:hAnsi="Arial" w:cs="Times New Roman"/>
      <w:b/>
      <w:kern w:val="28"/>
      <w:sz w:val="32"/>
      <w:szCs w:val="20"/>
    </w:rPr>
  </w:style>
  <w:style w:type="paragraph" w:styleId="a9">
    <w:name w:val="Body Text"/>
    <w:aliases w:val="Основной текст Знак Знак,body text,Знак1,Основной текст Знак Знак Знак Знак,body text Знак Знак"/>
    <w:basedOn w:val="a1"/>
    <w:link w:val="aa"/>
    <w:rsid w:val="00D40288"/>
    <w:pPr>
      <w:spacing w:after="120" w:line="240" w:lineRule="auto"/>
      <w:jc w:val="both"/>
    </w:pPr>
    <w:rPr>
      <w:rFonts w:ascii="Times New Roman" w:eastAsia="Times New Roman" w:hAnsi="Times New Roman"/>
      <w:sz w:val="24"/>
      <w:szCs w:val="20"/>
      <w:lang w:eastAsia="ru-RU"/>
    </w:rPr>
  </w:style>
  <w:style w:type="character" w:customStyle="1" w:styleId="aa">
    <w:name w:val="Основной текст Знак"/>
    <w:aliases w:val="Основной текст Знак Знак Знак,body text Знак,Знак1 Знак,Основной текст Знак Знак Знак Знак Знак,body text Знак Знак Знак"/>
    <w:basedOn w:val="a2"/>
    <w:link w:val="a9"/>
    <w:rsid w:val="00D40288"/>
    <w:rPr>
      <w:rFonts w:ascii="Times New Roman" w:eastAsia="Times New Roman" w:hAnsi="Times New Roman" w:cs="Times New Roman"/>
      <w:sz w:val="24"/>
      <w:szCs w:val="20"/>
      <w:lang w:eastAsia="ru-RU"/>
    </w:rPr>
  </w:style>
  <w:style w:type="paragraph" w:styleId="3">
    <w:name w:val="Body Text 3"/>
    <w:basedOn w:val="a1"/>
    <w:link w:val="30"/>
    <w:rsid w:val="00D4028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0">
    <w:name w:val="Основной текст 3 Знак"/>
    <w:basedOn w:val="a2"/>
    <w:link w:val="3"/>
    <w:rsid w:val="00D40288"/>
    <w:rPr>
      <w:rFonts w:ascii="Times New Roman" w:eastAsia="Times New Roman" w:hAnsi="Times New Roman" w:cs="Times New Roman"/>
      <w:b/>
      <w:i/>
      <w:szCs w:val="24"/>
      <w:lang w:eastAsia="ru-RU"/>
    </w:rPr>
  </w:style>
  <w:style w:type="paragraph" w:customStyle="1" w:styleId="western">
    <w:name w:val="western"/>
    <w:basedOn w:val="a1"/>
    <w:rsid w:val="00D40288"/>
    <w:pPr>
      <w:spacing w:before="100" w:beforeAutospacing="1" w:after="119"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2019-03-15T06:45:00Z</dcterms:created>
  <dcterms:modified xsi:type="dcterms:W3CDTF">2019-03-15T07:43:00Z</dcterms:modified>
</cp:coreProperties>
</file>