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4C43DB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5050164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983CED" w:rsidRPr="00983CED">
        <w:rPr>
          <w:rFonts w:ascii="Times New Roman" w:eastAsia="Times New Roman" w:hAnsi="Times New Roman"/>
          <w:b/>
          <w:bCs/>
          <w:spacing w:val="20"/>
          <w:lang w:eastAsia="ru-RU"/>
        </w:rPr>
        <w:t>19</w:t>
      </w:r>
      <w:r>
        <w:rPr>
          <w:rFonts w:ascii="Times New Roman" w:eastAsia="Times New Roman" w:hAnsi="Times New Roman"/>
          <w:b/>
          <w:sz w:val="24"/>
          <w:lang w:val="en-US" w:eastAsia="ru-RU"/>
        </w:rPr>
        <w:t>.0</w:t>
      </w:r>
      <w:r w:rsidR="00983CED">
        <w:rPr>
          <w:rFonts w:ascii="Times New Roman" w:eastAsia="Times New Roman" w:hAnsi="Times New Roman"/>
          <w:b/>
          <w:sz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lang w:val="en-US" w:eastAsia="ru-RU"/>
        </w:rPr>
        <w:t>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1208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i.pakhomov@uszo.ru</w:t>
      </w:r>
      <w:bookmarkEnd w:id="5"/>
    </w:p>
    <w:p w:rsidR="00AB55D2" w:rsidRPr="00AB55D2" w:rsidRDefault="00B5605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="00AB55D2" w:rsidRPr="000D1146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="00AB55D2" w:rsidRPr="00AB55D2">
        <w:rPr>
          <w:rFonts w:ascii="Times New Roman" w:hAnsi="Times New Roman"/>
        </w:rPr>
        <w:t>(383) 289-28-65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Пахомов Иван Игоревич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30-39-41, info@biyskenergo.ru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Известь строительная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884 343,60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ИЗВЕСТЬ СТРОИТЕЛЬНАЯ ГОСТ 9179-77 ВОЗДУШНАЯ КАЛЬЦИЕВАЯ НЕГАШЕНАЯ КОМОВАЯ БЕЗ ДОБАВОК 2 СОРТ, НАВАЛ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4 913,02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ИЗВЕСТЬ СТРОИТЕЛЬНАЯ ГОСТ 9179-77 ВОЗДУШНАЯ КАЛЬЦИЕВАЯ НЕГАШЕНАЯ КОМОВАЯ БЕЗ ДОБАВОК 2 СОРТ, НАВАЛ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4 913,02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ИЗВЕСТЬ СТРОИТЕЛЬНАЯ ГОСТ 9179-77 ВОЗДУШНАЯ КАЛЬЦИЕВАЯ НЕГАШЕНАЯ КОМОВАЯ БЕЗ ДОБАВОК 2 СОРТ, НАВАЛ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4 913,02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659322, г.Бийск, Алтайский край,ж/д станция Бийск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A37C4E" w:rsidRDefault="004C43DB">
      <w:pPr>
        <w:pStyle w:val="afe"/>
      </w:pPr>
      <w:bookmarkStart w:id="17" w:name="order_other"/>
      <w:r>
        <w:t xml:space="preserve">1. Поставка товара в течение 20 календарных дней с даты подачи письменных заявок Покупателя в адрес Поставщика ж/д вагоном,партиями до 70 </w:t>
      </w:r>
      <w:r>
        <w:t>тн, ориентировочно не более одной партии в месяц до ж/д станции Бийск.</w:t>
      </w:r>
    </w:p>
    <w:p w:rsidR="00A37C4E" w:rsidRDefault="004C43DB">
      <w:pPr>
        <w:pStyle w:val="afe"/>
      </w:pPr>
      <w:r>
        <w:t>2.Допустимый толеранс поставляемой продукции +/- 10%. 3.Поставщик обязан обеспечить отправку груза в вагоны, полностью очищенные от ранее перевозимых грузов.</w:t>
      </w:r>
    </w:p>
    <w:p w:rsidR="00A37C4E" w:rsidRDefault="004C43DB">
      <w:pPr>
        <w:pStyle w:val="afe"/>
      </w:pPr>
      <w:r>
        <w:t>4 Обязательное наличие доку</w:t>
      </w:r>
      <w:r>
        <w:t>мента, подтверждающего качество продукции, в момент передачи товара  на ж/д станцию Бийск.</w:t>
      </w:r>
    </w:p>
    <w:p w:rsidR="00A37C4E" w:rsidRDefault="004C43DB">
      <w:pPr>
        <w:pStyle w:val="afe"/>
      </w:pPr>
      <w:r>
        <w:lastRenderedPageBreak/>
        <w:t>5.Количество к поставке, срок поставки могут корректироваться Покупателем в зависимости от производственных потребностей.</w:t>
      </w:r>
    </w:p>
    <w:p w:rsidR="00A37C4E" w:rsidRDefault="004C43DB">
      <w:pPr>
        <w:pStyle w:val="afe"/>
      </w:pPr>
      <w:r>
        <w:t>6.Невыбранная Покупателем в период действия</w:t>
      </w:r>
      <w:r>
        <w:t xml:space="preserve"> договора продукция не поставляется Поставщиком и не оплачивается Покупателем.</w:t>
      </w:r>
    </w:p>
    <w:p w:rsidR="00A37C4E" w:rsidRDefault="004C43DB">
      <w:pPr>
        <w:pStyle w:val="afe"/>
      </w:pPr>
      <w:r>
        <w:t>7.Дата выпуска 2018г.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Отсрочка платежа не более 30 календарных дней с даты поставки продукции на склад Покупателя. Безналичный расчет. Авансирование не предусмотрено, предложения содержащие аванс не рассматриваются.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всех затрат на доставку до ж/д станции Бийск. Возврат порожнего вагона  производится за счет Поставщика со склада Покупателя.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да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28" w:name="offer_date"/>
      <w:r w:rsidRPr="00983CED">
        <w:rPr>
          <w:b/>
          <w:u w:val="single"/>
        </w:rPr>
        <w:t>12-00 05.03.18</w:t>
      </w:r>
      <w:bookmarkEnd w:id="28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29" w:name="protocol_date"/>
      <w:r w:rsidR="00983CED">
        <w:rPr>
          <w:b/>
        </w:rPr>
        <w:t>20</w:t>
      </w:r>
      <w:bookmarkStart w:id="30" w:name="_GoBack"/>
      <w:bookmarkEnd w:id="30"/>
      <w:r>
        <w:rPr>
          <w:b/>
        </w:rPr>
        <w:t>.03.2018</w:t>
      </w:r>
      <w:bookmarkEnd w:id="29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1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lastRenderedPageBreak/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RDefault="00B94A5D" w:rsidP="00A64972">
      <w:pPr>
        <w:pStyle w:val="2"/>
      </w:pPr>
      <w:bookmarkStart w:id="33" w:name="smsp_1352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3"/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4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4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>(за исключением случаев 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lastRenderedPageBreak/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5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35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RDefault="00BB2C84" w:rsidP="00A64972">
      <w:pPr>
        <w:pStyle w:val="3"/>
      </w:pPr>
      <w:bookmarkStart w:id="36" w:name="condition_SMSP1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="00A05C14" w:rsidRPr="00971BD8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r:id="rId10" w:history="1">
        <w:r w:rsidRPr="00971BD8">
          <w:rPr>
            <w:rStyle w:val="a9"/>
            <w:b/>
            <w:color w:val="auto"/>
          </w:rPr>
          <w:t xml:space="preserve">едином реестре </w:t>
        </w:r>
        <w:r w:rsidR="00A05C14" w:rsidRPr="00971BD8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="00085E45" w:rsidRPr="00085E45">
        <w:t>, если участник является вновь зарегис</w:t>
      </w:r>
      <w:r w:rsidR="00085E45">
        <w:t>трированным индивидуальным пред</w:t>
      </w:r>
      <w:r w:rsidR="00085E45" w:rsidRPr="00085E45">
        <w:t>принимателем или вновь созданным юридическим лицом</w:t>
      </w:r>
      <w:r w:rsidR="00085E45">
        <w:t xml:space="preserve">, </w:t>
      </w:r>
      <w:r w:rsidR="00085E45" w:rsidRPr="00085E45">
        <w:t xml:space="preserve">и данные о нем еще не внесены в </w:t>
      </w:r>
      <w:hyperlink r:id="rId11" w:history="1">
        <w:r w:rsidR="00085E45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36"/>
    </w:p>
    <w:p w:rsidR="00BB2C84" w:rsidRDefault="00BB2C84" w:rsidP="00A64972">
      <w:pPr>
        <w:pStyle w:val="3"/>
      </w:pPr>
      <w:bookmarkStart w:id="37" w:name="condition_SMSP2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="006B5BAC" w:rsidRPr="00895A59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="006B5BAC" w:rsidRP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r:id="rId12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37"/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8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8"/>
    </w:p>
    <w:p w:rsidR="00294681" w:rsidRDefault="00294681" w:rsidP="00F9280E">
      <w:pPr>
        <w:pStyle w:val="3"/>
      </w:pPr>
      <w:bookmarkStart w:id="39" w:name="documents_EIO_doverennost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="00F9280E" w:rsidRPr="00F9280E">
        <w:t>на иностранном языке, такая доверенность должна быть переведена на русский язык</w:t>
      </w:r>
      <w:r w:rsidR="00F9280E">
        <w:t>,</w:t>
      </w:r>
      <w:r w:rsidR="00F9280E" w:rsidRP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39"/>
    </w:p>
    <w:p w:rsidR="00895A59" w:rsidRDefault="00895A59" w:rsidP="00A64972">
      <w:pPr>
        <w:pStyle w:val="3"/>
      </w:pPr>
      <w:bookmarkStart w:id="40" w:name="documents_SMSP_declaration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документации</w:t>
      </w:r>
      <w:r w:rsidR="006B5BAC">
        <w:t xml:space="preserve"> </w:t>
      </w:r>
      <w:r w:rsidR="006B5BAC" w:rsidRP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="00DB24BA" w:rsidRPr="006B5BAC">
        <w:t xml:space="preserve"> </w:t>
      </w:r>
      <w:r w:rsidR="006B5BAC" w:rsidRPr="006B5BAC">
        <w:t xml:space="preserve">является вновь зарегистрированным ИП или вновь созданным ЮЛ, и данные о нем еще не внесены в </w:t>
      </w:r>
      <w:hyperlink r:id="rId13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0"/>
    </w:p>
    <w:p w:rsidR="00BB42AC" w:rsidRPr="00B1387F" w:rsidRDefault="00BB42AC" w:rsidP="00A64972">
      <w:pPr>
        <w:pStyle w:val="3"/>
        <w:rPr>
          <w:b/>
        </w:rPr>
      </w:pPr>
      <w:bookmarkStart w:id="41" w:name="documents_UL_block"/>
      <w:r w:rsidRPr="00B1387F">
        <w:rPr>
          <w:b/>
        </w:rPr>
        <w:t>Российскими юридическими лицами:</w:t>
      </w:r>
      <w:bookmarkEnd w:id="41"/>
    </w:p>
    <w:p w:rsidR="00BB42AC" w:rsidRDefault="00BB42AC" w:rsidP="00A64972">
      <w:pPr>
        <w:pStyle w:val="4"/>
      </w:pPr>
      <w:bookmarkStart w:id="42" w:name="documents_ustav"/>
      <w:r w:rsidRPr="005A1083">
        <w:t>Устав;</w:t>
      </w:r>
      <w:bookmarkEnd w:id="42"/>
    </w:p>
    <w:p w:rsidR="00BB42AC" w:rsidRPr="00A64972" w:rsidRDefault="00BB42AC" w:rsidP="00A64972">
      <w:pPr>
        <w:pStyle w:val="4"/>
      </w:pPr>
      <w:bookmarkStart w:id="43" w:name="documents_EIO_pravo"/>
      <w:r w:rsidRPr="00A64972">
        <w:lastRenderedPageBreak/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43"/>
    </w:p>
    <w:p w:rsidR="00BB42AC" w:rsidRDefault="00BB42AC" w:rsidP="00A64972">
      <w:pPr>
        <w:pStyle w:val="4"/>
      </w:pPr>
      <w:bookmarkStart w:id="44" w:name="documents_sdelka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44"/>
    </w:p>
    <w:p w:rsidR="00B94A5D" w:rsidRPr="00B1387F" w:rsidRDefault="00B94A5D" w:rsidP="00A64972">
      <w:pPr>
        <w:pStyle w:val="3"/>
        <w:rPr>
          <w:b/>
        </w:rPr>
      </w:pPr>
      <w:bookmarkStart w:id="45" w:name="documents_IN_block"/>
      <w:r w:rsidRPr="00B1387F">
        <w:rPr>
          <w:b/>
        </w:rPr>
        <w:t>Иностранными юридическими лицами:</w:t>
      </w:r>
      <w:bookmarkEnd w:id="45"/>
    </w:p>
    <w:p w:rsidR="00E6177E" w:rsidRPr="00B94A5D" w:rsidRDefault="00E6177E" w:rsidP="00A64972">
      <w:pPr>
        <w:pStyle w:val="4"/>
      </w:pPr>
      <w:bookmarkStart w:id="46" w:name="documents_NU_IN"/>
      <w:r>
        <w:t>Свидетельство о постановке на налоговый учет на территории РФ, если юридическое лицо состоит на таком учете;</w:t>
      </w:r>
      <w:bookmarkEnd w:id="46"/>
    </w:p>
    <w:p w:rsidR="00B94A5D" w:rsidRDefault="00B94A5D" w:rsidP="00F9280E">
      <w:pPr>
        <w:pStyle w:val="4"/>
      </w:pPr>
      <w:bookmarkStart w:id="47" w:name="documents_GR_IN"/>
      <w:r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47"/>
    </w:p>
    <w:p w:rsidR="00B94A5D" w:rsidRDefault="00B94A5D" w:rsidP="00F9280E">
      <w:pPr>
        <w:pStyle w:val="4"/>
      </w:pPr>
      <w:bookmarkStart w:id="48" w:name="documents_EIO_pravo_IN"/>
      <w:r>
        <w:t xml:space="preserve">Документ, подтверждающий полномочия руководителя юридического лица,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48"/>
    </w:p>
    <w:p w:rsidR="00A64972" w:rsidRDefault="00A64972" w:rsidP="00A64972">
      <w:pPr>
        <w:pStyle w:val="2"/>
      </w:pPr>
      <w:bookmarkStart w:id="49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9"/>
    </w:p>
    <w:p w:rsidR="00413AD9" w:rsidRDefault="00413AD9" w:rsidP="00413AD9">
      <w:pPr>
        <w:pStyle w:val="3"/>
      </w:pPr>
      <w:bookmarkStart w:id="50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0"/>
    </w:p>
    <w:p w:rsidR="00A64972" w:rsidRDefault="00A64972" w:rsidP="00A64972">
      <w:pPr>
        <w:pStyle w:val="3"/>
      </w:pPr>
      <w:bookmarkStart w:id="51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51"/>
    </w:p>
    <w:p w:rsidR="00A64972" w:rsidRDefault="00A64972" w:rsidP="00A64972">
      <w:pPr>
        <w:pStyle w:val="3"/>
      </w:pPr>
      <w:bookmarkStart w:id="52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52"/>
    </w:p>
    <w:p w:rsidR="00A64972" w:rsidRDefault="00A64972" w:rsidP="00F345DF">
      <w:pPr>
        <w:pStyle w:val="3"/>
      </w:pPr>
      <w:bookmarkStart w:id="53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53"/>
    </w:p>
    <w:p w:rsidR="00A64972" w:rsidRDefault="00A64972" w:rsidP="00A64972">
      <w:pPr>
        <w:pStyle w:val="3"/>
      </w:pPr>
      <w:bookmarkStart w:id="54" w:name="priorityRF_paragraph6"/>
      <w:r>
        <w:lastRenderedPageBreak/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54"/>
    </w:p>
    <w:p w:rsidR="00B53C75" w:rsidRPr="004674F9" w:rsidRDefault="00954827" w:rsidP="00B53C75">
      <w:pPr>
        <w:pStyle w:val="1"/>
      </w:pPr>
      <w:bookmarkStart w:id="55" w:name="retender_header"/>
      <w:r w:rsidRPr="004674F9">
        <w:t>Переторжка</w:t>
      </w:r>
      <w:bookmarkEnd w:id="55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56" w:name="retender_actions"/>
      <w:r>
        <w:rPr>
          <w:b/>
        </w:rPr>
        <w:t>снижения стоимости лота и/или улучшения условий оплаты</w:t>
      </w:r>
      <w:bookmarkEnd w:id="56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57" w:name="request_period"/>
      <w:r>
        <w:t>3-х рабочих дней</w:t>
      </w:r>
      <w:bookmarkEnd w:id="57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Декларация о принадлежности к СМСП.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58" w:name="appendix"/>
      <w:r>
        <w:rPr>
          <w:sz w:val="22"/>
          <w:szCs w:val="18"/>
        </w:rPr>
        <w:t>Проект договора к лоту 1914 Известь строительная</w:t>
      </w:r>
      <w:bookmarkEnd w:id="58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DB" w:rsidRDefault="004C43DB" w:rsidP="00BF60BF">
      <w:r>
        <w:separator/>
      </w:r>
    </w:p>
  </w:endnote>
  <w:endnote w:type="continuationSeparator" w:id="0">
    <w:p w:rsidR="004C43DB" w:rsidRDefault="004C43DB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4C43DB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983CED"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4C43DB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983CED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DB" w:rsidRDefault="004C43DB" w:rsidP="00BF60BF">
      <w:r>
        <w:separator/>
      </w:r>
    </w:p>
  </w:footnote>
  <w:footnote w:type="continuationSeparator" w:id="0">
    <w:p w:rsidR="004C43DB" w:rsidRDefault="004C43DB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4C43DB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55pt;height:75.1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C43DB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83CED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37C4E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msp.nalog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B8DB-DAC4-4CC5-9A33-DA2ABC09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Пахомов Иван Игоревич</cp:lastModifiedBy>
  <cp:revision>79</cp:revision>
  <cp:lastPrinted>2016-06-17T08:27:00Z</cp:lastPrinted>
  <dcterms:created xsi:type="dcterms:W3CDTF">2016-06-17T06:14:00Z</dcterms:created>
  <dcterms:modified xsi:type="dcterms:W3CDTF">2018-03-19T03:21:00Z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