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434E" w14:textId="77777777" w:rsidR="003B1730" w:rsidRDefault="003B1730" w:rsidP="003B1730">
      <w:pPr>
        <w:pStyle w:val="afb"/>
      </w:pPr>
      <w:bookmarkStart w:id="0" w:name="_Toc392489443"/>
      <w:bookmarkStart w:id="1" w:name="_Toc392487739"/>
      <w:r>
        <w:t>Блок 6 «Проект Договора»</w:t>
      </w:r>
      <w:bookmarkEnd w:id="0"/>
      <w:bookmarkEnd w:id="1"/>
    </w:p>
    <w:p w14:paraId="6675D58F" w14:textId="77777777" w:rsidR="003B1730" w:rsidRDefault="003B1730" w:rsidP="003B1730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8)</w:t>
      </w:r>
    </w:p>
    <w:p w14:paraId="5346E3DC" w14:textId="77777777" w:rsidR="003B1730" w:rsidRDefault="003B1730" w:rsidP="006A14DA">
      <w:pPr>
        <w:spacing w:after="0" w:line="252" w:lineRule="auto"/>
        <w:jc w:val="center"/>
        <w:rPr>
          <w:b/>
        </w:rPr>
      </w:pPr>
      <w:r>
        <w:rPr>
          <w:b/>
        </w:rPr>
        <w:t xml:space="preserve"> </w:t>
      </w:r>
    </w:p>
    <w:p w14:paraId="3DE7B8C5" w14:textId="19874F9A" w:rsidR="002862C6" w:rsidRDefault="003B1730" w:rsidP="002862C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2862C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BE246" wp14:editId="597285E4">
                <wp:simplePos x="0" y="0"/>
                <wp:positionH relativeFrom="margin">
                  <wp:posOffset>4685030</wp:posOffset>
                </wp:positionH>
                <wp:positionV relativeFrom="page">
                  <wp:posOffset>166370</wp:posOffset>
                </wp:positionV>
                <wp:extent cx="1330325" cy="763905"/>
                <wp:effectExtent l="0" t="0" r="3175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576C" w14:textId="77777777" w:rsidR="002862C6" w:rsidRPr="006B19E3" w:rsidRDefault="002862C6" w:rsidP="002862C6">
                            <w:pPr>
                              <w:rPr>
                                <w:rFonts w:eastAsia="Batang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E246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68.9pt;margin-top:13.1pt;width:104.75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" stroked="f">
                <v:textbox>
                  <w:txbxContent>
                    <w:p w14:paraId="1B64576C" w14:textId="77777777" w:rsidR="002862C6" w:rsidRPr="006B19E3" w:rsidRDefault="002862C6" w:rsidP="002862C6">
                      <w:pPr>
                        <w:rPr>
                          <w:rFonts w:eastAsia="Batang"/>
                          <w:color w:val="00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DA843FD" w14:textId="77777777" w:rsidR="002862C6" w:rsidRPr="002862C6" w:rsidRDefault="002862C6" w:rsidP="002862C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B454CBA" w14:textId="77777777" w:rsidR="002862C6" w:rsidRPr="002862C6" w:rsidRDefault="002862C6" w:rsidP="002862C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6C9D534F" w14:textId="77777777" w:rsidR="002862C6" w:rsidRPr="002862C6" w:rsidRDefault="002862C6" w:rsidP="002862C6">
      <w:pPr>
        <w:pStyle w:val="1"/>
        <w:keepNext w:val="0"/>
        <w:widowControl w:val="0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6A91F26F" w14:textId="77777777" w:rsidR="002862C6" w:rsidRPr="002862C6" w:rsidRDefault="002862C6" w:rsidP="002862C6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СУБЛИЦЕНЗИОННЫЙ ДОГОВОР № </w:t>
      </w:r>
      <w:bookmarkStart w:id="2" w:name="ТекстовоеПоле5"/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bookmarkEnd w:id="2"/>
    </w:p>
    <w:p w14:paraId="7C0E8C86" w14:textId="77777777" w:rsidR="002862C6" w:rsidRPr="002862C6" w:rsidRDefault="002862C6" w:rsidP="002862C6">
      <w:pPr>
        <w:widowControl w:val="0"/>
        <w:jc w:val="center"/>
        <w:rPr>
          <w:color w:val="auto"/>
          <w:sz w:val="22"/>
          <w:szCs w:val="22"/>
          <w:lang w:eastAsia="ru-RU"/>
        </w:rPr>
      </w:pPr>
      <w:r w:rsidRPr="002862C6">
        <w:rPr>
          <w:color w:val="auto"/>
          <w:sz w:val="22"/>
          <w:szCs w:val="22"/>
          <w:lang w:eastAsia="ru-RU"/>
        </w:rPr>
        <w:t xml:space="preserve">на передачу неисключительных лицензий </w:t>
      </w:r>
    </w:p>
    <w:p w14:paraId="5531E8B7" w14:textId="77777777" w:rsidR="002862C6" w:rsidRPr="002862C6" w:rsidRDefault="002862C6" w:rsidP="002862C6">
      <w:pPr>
        <w:widowControl w:val="0"/>
        <w:jc w:val="center"/>
        <w:rPr>
          <w:color w:val="auto"/>
          <w:sz w:val="22"/>
          <w:szCs w:val="22"/>
          <w:lang w:eastAsia="ru-RU"/>
        </w:rPr>
      </w:pPr>
      <w:r w:rsidRPr="002862C6">
        <w:rPr>
          <w:color w:val="auto"/>
          <w:sz w:val="22"/>
          <w:szCs w:val="22"/>
          <w:lang w:eastAsia="ru-RU"/>
        </w:rPr>
        <w:t>на использование программ для ЭВМ</w:t>
      </w:r>
    </w:p>
    <w:p w14:paraId="76B98E04" w14:textId="77777777" w:rsidR="002862C6" w:rsidRPr="002862C6" w:rsidRDefault="002862C6" w:rsidP="002862C6">
      <w:pPr>
        <w:widowControl w:val="0"/>
        <w:jc w:val="center"/>
        <w:rPr>
          <w:color w:val="auto"/>
          <w:sz w:val="22"/>
          <w:szCs w:val="22"/>
          <w:lang w:eastAsia="ru-RU"/>
        </w:rPr>
      </w:pPr>
    </w:p>
    <w:p w14:paraId="478A31FA" w14:textId="77777777" w:rsidR="002862C6" w:rsidRPr="002862C6" w:rsidRDefault="002862C6" w:rsidP="002862C6">
      <w:pPr>
        <w:widowControl w:val="0"/>
        <w:tabs>
          <w:tab w:val="left" w:pos="708"/>
          <w:tab w:val="right" w:pos="9923"/>
        </w:tabs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Большой Камень"/>
            </w:textInput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Большой Камень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     </w:t>
      </w:r>
      <w:r w:rsidRPr="002862C6">
        <w:rPr>
          <w:color w:val="auto"/>
          <w:sz w:val="22"/>
          <w:szCs w:val="22"/>
        </w:rPr>
        <w:tab/>
        <w:t>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»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bookmarkStart w:id="3" w:name="ТекстовоеПоле71"/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3"/>
      <w:r w:rsidRPr="002862C6">
        <w:rPr>
          <w:color w:val="auto"/>
          <w:sz w:val="22"/>
          <w:szCs w:val="22"/>
        </w:rPr>
        <w:t xml:space="preserve">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1BAC2DD9" w14:textId="77777777" w:rsidR="002862C6" w:rsidRPr="002862C6" w:rsidRDefault="002862C6" w:rsidP="002862C6">
      <w:pPr>
        <w:widowControl w:val="0"/>
        <w:jc w:val="both"/>
        <w:rPr>
          <w:color w:val="auto"/>
          <w:sz w:val="22"/>
          <w:szCs w:val="22"/>
        </w:rPr>
      </w:pPr>
    </w:p>
    <w:p w14:paraId="37679222" w14:textId="77777777" w:rsidR="002862C6" w:rsidRPr="002862C6" w:rsidRDefault="002862C6" w:rsidP="002862C6">
      <w:pPr>
        <w:widowControl w:val="0"/>
        <w:ind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«Лицензиат», в лице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с одной стороны, и Общество с ограниченной ответственностью «Судостроительный комплекс «Звезда» (ООО «ССК «Звезда»), именуемое в дальнейшем «Сублицензиат», в лице генерального директора </w:t>
      </w:r>
      <w:proofErr w:type="spellStart"/>
      <w:r w:rsidRPr="002862C6">
        <w:rPr>
          <w:color w:val="auto"/>
          <w:sz w:val="22"/>
          <w:szCs w:val="22"/>
        </w:rPr>
        <w:t>Целуйко</w:t>
      </w:r>
      <w:proofErr w:type="spellEnd"/>
      <w:r w:rsidRPr="002862C6">
        <w:rPr>
          <w:color w:val="auto"/>
          <w:sz w:val="22"/>
          <w:szCs w:val="22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настоящий </w:t>
      </w:r>
      <w:proofErr w:type="spellStart"/>
      <w:r w:rsidRPr="002862C6">
        <w:rPr>
          <w:color w:val="auto"/>
          <w:sz w:val="22"/>
          <w:szCs w:val="22"/>
        </w:rPr>
        <w:t>Сублицензионный</w:t>
      </w:r>
      <w:proofErr w:type="spellEnd"/>
      <w:r w:rsidRPr="002862C6">
        <w:rPr>
          <w:color w:val="auto"/>
          <w:sz w:val="22"/>
          <w:szCs w:val="22"/>
        </w:rPr>
        <w:t xml:space="preserve"> Договор (далее – Договор) о нижеследующем.</w:t>
      </w:r>
    </w:p>
    <w:p w14:paraId="1B5DF3F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ТЕРМИНЫ И ОПРЕДЕЛЕНИЯ</w:t>
      </w:r>
    </w:p>
    <w:p w14:paraId="7E6483B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Программное обеспечение (ПО) – программы для электронных вычислительных машин (ЭВМ), указанные в Приложении №1 к настоящему Договору.</w:t>
      </w:r>
    </w:p>
    <w:p w14:paraId="711D3C5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Гарантийное обслуживание – устранение ошибок, обнаруженных в процессе эксплуатации ПО; предоставление Лицензиатом новых версий (обновлений) ПО, выпущенных в связи с исправлениями ошибок в ПО и/или внесением изменений в функциональные возможности ПО (при этом на обновленные версии ПО Лицензиат передает Сублицензиату такой же объем прав, который передается на первоначальные версии ПО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по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настоящему Договору).</w:t>
      </w:r>
    </w:p>
    <w:p w14:paraId="09A1FA55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Неисключительная лицензия на использование ПО – право на осуществление действий, связанных с функционированием переданного ПО в соответствии с его назначением, в том числе право записывать и хранить данное ПО в памяти ЭВМ (в отношении количества ЭВМ и количества пользователей, указанных в Приложении №1 к настоящему Договору) и исправлять явные ошибки, а также право на распространение ПО своим аффилированным лицам в следующих формах: предоставление доступа к воспроизведенному в любой материальной форме ПО, в том числе сетевыми и иными способами предоставления временного права пользования ПО. При этом при предоставлении доступа к ПО общее количество пользователей каждого ПО не должно превышать указанное в Приложении №1 к настоящему Договору.</w:t>
      </w:r>
    </w:p>
    <w:p w14:paraId="260D3F0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Передача ПО – передача ПО путем пересылки по электронной почте (на E-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>) Сублицензиату, включая передачу электронно-цифровых ключей или паролей для активации ПО, путем самостоятельного скачивания Сублицензиатом ПО с адреса, указанного Лицензиатом, а также путем передачи Сублицензиату версий ПО на жестком носителе.</w:t>
      </w:r>
    </w:p>
    <w:p w14:paraId="6538F46B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Ошибка – ненадлежащее функционирование программы для ЭВМ, выражающееся в систематических отказах в работе либо выдаче неправильных математических результатов, при условии что ЭВМ, на которую установлена данная программа, соответствует аппаратно-программным требованиям.</w:t>
      </w:r>
    </w:p>
    <w:p w14:paraId="5505A22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Аппаратно-программные требования – это требования, предъявляемые к среде функционирования и техническим средствам, необходимым для нормального функционирования ПО у Сублицензиата.</w:t>
      </w:r>
    </w:p>
    <w:p w14:paraId="5429D67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Среда функционирования – оговоренный в технических условиях эксплуатации программного продукта набор программного обеспечения (операционная система, системы управления данными и базами данных, драйверы, офисные приложения и др.), требующийся для нормального функционирования ПО и не входящий в комплект поставки согласно настоящему Договору.</w:t>
      </w:r>
    </w:p>
    <w:p w14:paraId="641513C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Инсталляция ПО – процесс установки и настройки ПО на ЭВМ с целью последующей эксплуатации программы.</w:t>
      </w:r>
    </w:p>
    <w:p w14:paraId="17A3B75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p w14:paraId="7EBE6C55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>По настоящему Договору Лицензиат передает Сублицензиату неисключительную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ые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>) лицензию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ии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>) на использование ПО, указанного в Приложении №1 к настоящему Договору, а Сублицензиат обязуется выплатить Лицензиату стоимость неисключительной (-ых) лицензии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ий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>) на использование ПО согласно Приложению №1 к настоящему Договору. Срок, на который передается неисключительная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ые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>) лицензия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ии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) на использование ПО, указывается в Приложении №1 к настоящему Договору. </w:t>
      </w:r>
    </w:p>
    <w:p w14:paraId="6A4EFB40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Одновременно с передачей ПО Лицензиат обязуется передать Сублицензиату надлежащим образом удостоверенную копию документа, подтверждающего наличие у Лицензиата прав, необходимых для передачи Сублицензиату прав на использование ПО, техническую документацию на ПО, пароли, электронно-цифровые ключи, иные принадлежности, необходимые для надлежащей инсталляции и использования ПО. Факт передачи указанных документов и других принадлежностей, необходимых для надлежащего использования ПО, отражается в Акте приема-передачи ПО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по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форме, приведенной в Приложении №2 к настоящему Договору. Обязанность Лицензиата по передаче неисключительной лицензии на использование ПО признается исполненной только при условии исполнения Лицензиатом обязательств, установленных настоящим пунктом.</w:t>
      </w:r>
    </w:p>
    <w:p w14:paraId="7309C88C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Существенные условия Договора, не отраженные в настоящем Договоре, должны быть обязательно указаны в Приложении №1  к нему:</w:t>
      </w:r>
    </w:p>
    <w:p w14:paraId="595F9E31" w14:textId="77777777" w:rsidR="002862C6" w:rsidRPr="002862C6" w:rsidRDefault="002862C6" w:rsidP="002862C6">
      <w:pPr>
        <w:widowControl w:val="0"/>
        <w:ind w:firstLine="567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2.3.1. Наименование программы для ЭВМ и ее правообладатель;</w:t>
      </w:r>
    </w:p>
    <w:p w14:paraId="4444970A" w14:textId="77777777" w:rsidR="002862C6" w:rsidRPr="002862C6" w:rsidRDefault="002862C6" w:rsidP="002862C6">
      <w:pPr>
        <w:widowControl w:val="0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2.3.2. Срок, на который предоставляются неисключительные лицензии на использование  ПО;</w:t>
      </w:r>
    </w:p>
    <w:p w14:paraId="1663414A" w14:textId="77777777" w:rsidR="002862C6" w:rsidRPr="002862C6" w:rsidRDefault="002862C6" w:rsidP="002862C6">
      <w:pPr>
        <w:widowControl w:val="0"/>
        <w:tabs>
          <w:tab w:val="left" w:pos="709"/>
          <w:tab w:val="left" w:pos="1134"/>
        </w:tabs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2.3.3. Количество передаваемых неисключительных лицензий, количество ЭВМ, на которых может устанавливается ПО, количество пользователей  ПО;</w:t>
      </w:r>
    </w:p>
    <w:p w14:paraId="78CC6183" w14:textId="77777777" w:rsidR="002862C6" w:rsidRPr="002862C6" w:rsidRDefault="002862C6" w:rsidP="002862C6">
      <w:pPr>
        <w:widowControl w:val="0"/>
        <w:tabs>
          <w:tab w:val="left" w:pos="709"/>
          <w:tab w:val="left" w:pos="1134"/>
        </w:tabs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2.3.4.  Вознаграждение за использование неисключительных лицензий ПО (далее – стоимость неисключительных лицензий);</w:t>
      </w:r>
    </w:p>
    <w:p w14:paraId="53C5D02E" w14:textId="77777777" w:rsidR="002862C6" w:rsidRPr="002862C6" w:rsidRDefault="002862C6" w:rsidP="002862C6">
      <w:pPr>
        <w:widowControl w:val="0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2.3.5.  Срок, в течение которого ПО и электронно-цифровые ключи должны быть переданы;</w:t>
      </w:r>
    </w:p>
    <w:p w14:paraId="66D05CA2" w14:textId="77777777" w:rsidR="002862C6" w:rsidRPr="002862C6" w:rsidRDefault="002862C6" w:rsidP="002862C6">
      <w:pPr>
        <w:widowControl w:val="0"/>
        <w:ind w:firstLine="567"/>
        <w:jc w:val="both"/>
        <w:rPr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  <w:lang w:eastAsia="ru-RU"/>
        </w:rPr>
        <w:t>2.3.6. Способ передачи ПО и документации, паролей, электронно-цифровых ключей</w:t>
      </w:r>
      <w:r w:rsidRPr="002862C6">
        <w:rPr>
          <w:color w:val="auto"/>
          <w:sz w:val="22"/>
          <w:szCs w:val="22"/>
        </w:rPr>
        <w:t xml:space="preserve"> (например: передать ПО путем пересылки на E-</w:t>
      </w:r>
      <w:proofErr w:type="spellStart"/>
      <w:r w:rsidRPr="002862C6">
        <w:rPr>
          <w:color w:val="auto"/>
          <w:sz w:val="22"/>
          <w:szCs w:val="22"/>
        </w:rPr>
        <w:t>mail</w:t>
      </w:r>
      <w:proofErr w:type="spellEnd"/>
      <w:r w:rsidRPr="002862C6">
        <w:rPr>
          <w:color w:val="auto"/>
          <w:sz w:val="22"/>
          <w:szCs w:val="22"/>
        </w:rPr>
        <w:t xml:space="preserve"> Сублицензиата, иным способом).</w:t>
      </w:r>
    </w:p>
    <w:p w14:paraId="627EB09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bCs/>
          <w:color w:val="auto"/>
          <w:sz w:val="22"/>
          <w:szCs w:val="22"/>
        </w:rPr>
        <w:t>В Приложении №1  к настоящему Договору может быть указано:</w:t>
      </w:r>
    </w:p>
    <w:p w14:paraId="31491607" w14:textId="77777777" w:rsidR="002862C6" w:rsidRPr="002862C6" w:rsidRDefault="002862C6" w:rsidP="002862C6">
      <w:pPr>
        <w:widowControl w:val="0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2.4.1. Условия и срок Гарантийного обслуживания ПО;</w:t>
      </w:r>
    </w:p>
    <w:p w14:paraId="5BDED279" w14:textId="77777777" w:rsidR="002862C6" w:rsidRPr="002862C6" w:rsidRDefault="002862C6" w:rsidP="002862C6">
      <w:pPr>
        <w:widowControl w:val="0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2.4.2. Способ исполнения обязанности по Гарантийному обслуживанию ПО                   (например: передача обновлений путем пересылки на E-</w:t>
      </w:r>
      <w:proofErr w:type="spellStart"/>
      <w:r w:rsidRPr="002862C6">
        <w:rPr>
          <w:bCs/>
          <w:color w:val="auto"/>
          <w:sz w:val="22"/>
          <w:szCs w:val="22"/>
          <w:lang w:eastAsia="ru-RU"/>
        </w:rPr>
        <w:t>mail</w:t>
      </w:r>
      <w:proofErr w:type="spellEnd"/>
      <w:r w:rsidRPr="002862C6">
        <w:rPr>
          <w:bCs/>
          <w:color w:val="auto"/>
          <w:sz w:val="22"/>
          <w:szCs w:val="22"/>
          <w:lang w:eastAsia="ru-RU"/>
        </w:rPr>
        <w:t xml:space="preserve"> Сублицензиата, иным способом);</w:t>
      </w:r>
    </w:p>
    <w:p w14:paraId="0E3D5430" w14:textId="77777777" w:rsidR="002862C6" w:rsidRPr="002862C6" w:rsidRDefault="002862C6" w:rsidP="002862C6">
      <w:pPr>
        <w:widowControl w:val="0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2.4.3. Аппаратно-программные требования;</w:t>
      </w:r>
    </w:p>
    <w:p w14:paraId="61D35BF3" w14:textId="77777777" w:rsidR="002862C6" w:rsidRPr="002862C6" w:rsidRDefault="002862C6" w:rsidP="002862C6">
      <w:pPr>
        <w:widowControl w:val="0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2.4.4. Территория, на которой предоставляется неисключительная лицензия на использование ПО (если действие указанного права распространяется не только на территорию Российской Федерации);</w:t>
      </w:r>
    </w:p>
    <w:p w14:paraId="047B610F" w14:textId="77777777" w:rsidR="002862C6" w:rsidRPr="002862C6" w:rsidRDefault="002862C6" w:rsidP="002862C6">
      <w:pPr>
        <w:widowControl w:val="0"/>
        <w:ind w:firstLine="567"/>
        <w:jc w:val="both"/>
        <w:rPr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  <w:lang w:eastAsia="ru-RU"/>
        </w:rPr>
        <w:t xml:space="preserve">2.4.5. </w:t>
      </w:r>
      <w:r w:rsidRPr="002862C6">
        <w:rPr>
          <w:color w:val="auto"/>
          <w:sz w:val="22"/>
          <w:szCs w:val="22"/>
        </w:rPr>
        <w:t>Иные условия, которые Стороны посчитают существенными.</w:t>
      </w:r>
    </w:p>
    <w:p w14:paraId="0C471F85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ОБЯЗАННОСТИ СТОРОН</w:t>
      </w:r>
    </w:p>
    <w:p w14:paraId="1F90E51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Лицензиат обязан:</w:t>
      </w:r>
    </w:p>
    <w:p w14:paraId="14B190E7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3.1.1. Передать ПО и электронно-цифровые ключи к нему в порядке и в сроки, указанные в Приложении №1 к настоящему Договору;</w:t>
      </w:r>
    </w:p>
    <w:p w14:paraId="7B10B6D2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3.1.2. Одновременно с передачей ПО и электронно-цифровых ключей представить Сублицензиату копии подписанного со своей стороны Акт приема-передачи ПО в 2 (двух) экземплярах и счета на оплату, а до 05 числа месяца, следующего за отчетным, оригиналы вышеуказанных документов;</w:t>
      </w:r>
    </w:p>
    <w:p w14:paraId="4B428C60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3.1.3. Осуществлять гарантийное обслуживание ПО в случаях, если условия и срок гарантийного обслуживания предусмотрены в Приложении №1 к настоящему Договору;</w:t>
      </w:r>
    </w:p>
    <w:p w14:paraId="531022E7" w14:textId="77777777" w:rsidR="002862C6" w:rsidRPr="002862C6" w:rsidRDefault="002862C6" w:rsidP="002862C6">
      <w:pPr>
        <w:widowControl w:val="0"/>
        <w:ind w:firstLine="567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>3.1.4. Осуществлять информационную поддержку (если применимо);</w:t>
      </w:r>
    </w:p>
    <w:p w14:paraId="2D17E49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Сублицензиат обязан: </w:t>
      </w:r>
    </w:p>
    <w:p w14:paraId="08A850B1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3.2.1. Оплатить стоимость неисключительной (-ых) лицензии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ий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) на использование ПО в порядке, указанном в Приложении №1 к настоящему Договору; </w:t>
      </w:r>
    </w:p>
    <w:p w14:paraId="3C2C4AC0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3.2.2. Использовать ПО в строгом соответствии с настоящим Договором и действующим законодательством РФ;</w:t>
      </w:r>
    </w:p>
    <w:p w14:paraId="0A3C874A" w14:textId="77777777" w:rsidR="002862C6" w:rsidRPr="002862C6" w:rsidRDefault="002862C6" w:rsidP="002862C6">
      <w:pPr>
        <w:pStyle w:val="20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3.2.3. В течение </w:t>
      </w:r>
      <w:bookmarkStart w:id="4" w:name="ТекстовоеПоле69"/>
      <w:r w:rsidRPr="002862C6">
        <w:rPr>
          <w:rFonts w:ascii="Times New Roman" w:hAnsi="Times New Roman" w:cs="Times New Roman"/>
          <w:color w:val="auto"/>
          <w:sz w:val="22"/>
          <w:szCs w:val="22"/>
        </w:rPr>
        <w:t>5 (</w:t>
      </w:r>
      <w:bookmarkEnd w:id="4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пяти рабочих) дней с момента получения Акта приема-передачи ПО подписать его и передать 1 (один) подписанный экземпляр Лицензиату. В случае если в указанный период Сублицензиат обнаружит недостатки в переданном ПО или отсутствие документации или принадлежностей, необходимых для надлежащей эксплуатации ПО, Сублицензиат направляет Лицензиату мотивированный отказ от подписания Акта. В этом случае Акт должен быть подписан в течение 3 (трех) рабочих дней с момента исправления недостатков. </w:t>
      </w:r>
    </w:p>
    <w:p w14:paraId="4F1EC5B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СТОИМОСТЬ И ПОРЯДОК РАСЧЕТОВ</w:t>
      </w:r>
    </w:p>
    <w:p w14:paraId="6A93371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Сублицензиат обязуется оплатить стоимость неисключительной (-ых) лицензии (-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ий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) на использование ПО в срок не ранее 45 (сорока пяти), но не позднее 60 (шестидесяти) календарных дней с момента получения счета Лицензиата, выставляемого на основании подписанного обеими Сторонами Акта приема-передачи ПО и электронно-цифровых ключей.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CB68AF6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Оплата по настоящему Договору осуществляется в рублях. Датой платежа считается дата поступления денежных средств на корреспондентский счет банка Лицензиата.  </w:t>
      </w:r>
    </w:p>
    <w:p w14:paraId="71FDCC0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Первичные учетные документы, составляемые во исполнение обязательств Сторон по настоящему Договору, должны соответствовать требованиям законодательства Российской Федерации о бухгалтерском и налоговом учете на дату составления первичных документов.</w:t>
      </w:r>
      <w:r w:rsidRPr="002862C6" w:rsidDel="00331C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Оригиналы первичных учетных документов (акты и т. п.), а также счета должны направляться Сублицензиату по адресу: 692801, Приморский край, г. Большой Камень, ул. Степана Лебедева, д. 1 (ООО «ССК «Звезда») с указанием информации о номере и дате настоящего Договора и Приложения к нему и контактном лице.</w:t>
      </w:r>
    </w:p>
    <w:p w14:paraId="3088AEB0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течение 5 (Пяти) рабочих дней с момента подписания настоящего договора Лицензиат обязуется направить Сублицензиату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 на оплату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Лицензиат обязуется незамедлительно сообщить об этом Сублицензиата и предоставить указанные в настоящем абзаце документы в отношении указанных лиц. </w:t>
      </w:r>
    </w:p>
    <w:p w14:paraId="06A26BE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20117DB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A0FB8C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задержки сроков передачи ПО и/или электронно-цифровых ключей свыше одного месяца Сублицензиат имеет право расторгнуть настоящий Договор. </w:t>
      </w:r>
    </w:p>
    <w:p w14:paraId="283197F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При несоблюдении Сублицензиатом срока оплаты Договора, Лицензиат вправе требовать уплаты Сублицензиатом пени в размере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5" w:name="ТекстовоеПоле14"/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0,1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5"/>
      <w:r w:rsidRPr="002862C6">
        <w:rPr>
          <w:rFonts w:ascii="Times New Roman" w:hAnsi="Times New Roman" w:cs="Times New Roman"/>
          <w:color w:val="auto"/>
          <w:sz w:val="22"/>
          <w:szCs w:val="22"/>
        </w:rPr>
        <w:t>% от причитающейся к оплате суммы за каждый день просрочки исполнения обязательств.</w:t>
      </w:r>
    </w:p>
    <w:p w14:paraId="119EE1FA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При несоблюдении Лицензиатом срока передачи ПО и/или электронно-цифровых ключей Сублицензиат вправе требовать уплаты Лицензиатом пени в размере </w:t>
      </w:r>
      <w:bookmarkStart w:id="6" w:name="ТекстовоеПоле15"/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0,1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6"/>
      <w:r w:rsidRPr="002862C6">
        <w:rPr>
          <w:rFonts w:ascii="Times New Roman" w:hAnsi="Times New Roman" w:cs="Times New Roman"/>
          <w:color w:val="auto"/>
          <w:sz w:val="22"/>
          <w:szCs w:val="22"/>
        </w:rPr>
        <w:t>% от стоимости непереданного ПО за каждый день просрочки исполнения обязательств.</w:t>
      </w:r>
    </w:p>
    <w:p w14:paraId="174FFD1A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обязанности по Гарантийному обслуживанию ПО Сублицензиат вправе требовать уплаты штрафа в размере </w:t>
      </w:r>
      <w:bookmarkStart w:id="7" w:name="ТекстовоеПоле16"/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0,1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7"/>
      <w:r w:rsidRPr="002862C6">
        <w:rPr>
          <w:rFonts w:ascii="Times New Roman" w:hAnsi="Times New Roman" w:cs="Times New Roman"/>
          <w:color w:val="auto"/>
          <w:sz w:val="22"/>
          <w:szCs w:val="22"/>
        </w:rPr>
        <w:t>% от стоимости неисключительной лицензии, в отношении которой не исполняются обязанности по Гарантийному обслуживанию ПО, указанной в Приложении №1.</w:t>
      </w:r>
    </w:p>
    <w:p w14:paraId="72AD9AA5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отказа Лицензиата от предоставления Информации, согласно п. 9.7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Сублицензиат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>дней с момента направления уведомления.</w:t>
      </w:r>
    </w:p>
    <w:p w14:paraId="0912A1BB" w14:textId="77777777" w:rsidR="002862C6" w:rsidRPr="002862C6" w:rsidDel="00ED234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предоставления Информации не в полном объеме Сублицензиат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2AD34B17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ФОРС-МАЖОР</w:t>
      </w:r>
    </w:p>
    <w:p w14:paraId="06F48820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Стороны не несут ответственности за неисполнение любого из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если эти обстоятельства непосредственно повлияли на исполнение настоящего Договора.</w:t>
      </w:r>
    </w:p>
    <w:p w14:paraId="6E16F42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14:paraId="01A0CB9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14:paraId="10B02B4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14:paraId="5178926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14:paraId="1994DEA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ПОРЯДОК РАССМОТРЕНИЯ СПОРОВ</w:t>
      </w:r>
    </w:p>
    <w:p w14:paraId="7F2DB5FA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- 30 дней. </w:t>
      </w:r>
    </w:p>
    <w:p w14:paraId="17AB42D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Приморского края.</w:t>
      </w:r>
    </w:p>
    <w:p w14:paraId="202EFD4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Настоящий Договор регулируется и толкуется в соответствии с законодательством Российской Федерации.</w:t>
      </w:r>
    </w:p>
    <w:p w14:paraId="45B867B6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КОНФИДЕНЦИАЛЬНАЯ ИНФОРМАЦИЯ</w:t>
      </w:r>
    </w:p>
    <w:p w14:paraId="4E6F8ACE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настоящей статьи термин </w:t>
      </w:r>
    </w:p>
    <w:p w14:paraId="282CEAF0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«Раскрывающая сторона» означает для целей каждого случая обмена Конфиденциальной Информацией в соответствии с настоящим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сублицензионным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14:paraId="5E3DB474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0040B9FC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4E2BA4FB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7B650002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6CBE383F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«Конфиденциальная Информация» означает любую информацию, предоставляемую в рамках настоящего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сублицензионного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5880BBE7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сублицензионного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договора;</w:t>
      </w:r>
    </w:p>
    <w:p w14:paraId="5DB55FDD" w14:textId="77777777" w:rsidR="002862C6" w:rsidRPr="002862C6" w:rsidRDefault="002862C6" w:rsidP="002862C6">
      <w:pPr>
        <w:pStyle w:val="20"/>
        <w:keepNext w:val="0"/>
        <w:widowControl w:val="0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122B7E0D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8.1.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proofErr w:type="spellStart"/>
      <w:r w:rsidRPr="002862C6">
        <w:rPr>
          <w:rFonts w:ascii="Times New Roman" w:hAnsi="Times New Roman"/>
          <w:bCs/>
          <w:sz w:val="22"/>
          <w:szCs w:val="22"/>
        </w:rPr>
        <w:t>сублицензионного</w:t>
      </w:r>
      <w:proofErr w:type="spellEnd"/>
      <w:r w:rsidRPr="002862C6">
        <w:rPr>
          <w:rFonts w:ascii="Times New Roman" w:hAnsi="Times New Roman"/>
          <w:bCs/>
          <w:sz w:val="22"/>
          <w:szCs w:val="22"/>
        </w:rPr>
        <w:t xml:space="preserve"> договора, в целях исполнения обязательств по-настоящему </w:t>
      </w:r>
      <w:proofErr w:type="spellStart"/>
      <w:r w:rsidRPr="002862C6">
        <w:rPr>
          <w:rFonts w:ascii="Times New Roman" w:hAnsi="Times New Roman"/>
          <w:bCs/>
          <w:sz w:val="22"/>
          <w:szCs w:val="22"/>
        </w:rPr>
        <w:t>сублицензионному</w:t>
      </w:r>
      <w:proofErr w:type="spellEnd"/>
      <w:r w:rsidRPr="002862C6">
        <w:rPr>
          <w:rFonts w:ascii="Times New Roman" w:hAnsi="Times New Roman"/>
          <w:bCs/>
          <w:sz w:val="22"/>
          <w:szCs w:val="22"/>
        </w:rPr>
        <w:t xml:space="preserve">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298F6741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>8.2.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7D78FABB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8.3.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2537DB23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6ADE8349" w14:textId="77777777" w:rsidR="002862C6" w:rsidRPr="002862C6" w:rsidRDefault="002862C6" w:rsidP="002862C6">
      <w:pPr>
        <w:spacing w:line="20" w:lineRule="atLeast"/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lastRenderedPageBreak/>
        <w:t xml:space="preserve">8.4. 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55F82D9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8.5.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по-настоящему </w:t>
      </w:r>
      <w:proofErr w:type="spellStart"/>
      <w:r w:rsidRPr="002862C6">
        <w:rPr>
          <w:rFonts w:ascii="Times New Roman" w:hAnsi="Times New Roman"/>
          <w:bCs/>
          <w:sz w:val="22"/>
          <w:szCs w:val="22"/>
        </w:rPr>
        <w:t>сублицензионному</w:t>
      </w:r>
      <w:proofErr w:type="spellEnd"/>
      <w:r w:rsidRPr="002862C6">
        <w:rPr>
          <w:rFonts w:ascii="Times New Roman" w:hAnsi="Times New Roman"/>
          <w:bCs/>
          <w:sz w:val="22"/>
          <w:szCs w:val="22"/>
        </w:rPr>
        <w:t xml:space="preserve">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6C2BBE6F" w14:textId="77777777" w:rsidR="002862C6" w:rsidRPr="002862C6" w:rsidRDefault="002862C6" w:rsidP="002862C6">
      <w:pPr>
        <w:ind w:firstLine="567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t xml:space="preserve">8.6. Передача Конфиденциальной Информации оформляется Актом приёма-передачи (Приложение № 5),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65358F0D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8.7. </w:t>
      </w:r>
      <w:r w:rsidRPr="002862C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"/>
            </w:textInput>
          </w:ffData>
        </w:fldChar>
      </w:r>
      <w:r w:rsidRPr="002862C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/>
          <w:bCs/>
          <w:sz w:val="22"/>
          <w:szCs w:val="22"/>
        </w:rPr>
      </w:r>
      <w:r w:rsidRPr="002862C6">
        <w:rPr>
          <w:rFonts w:ascii="Times New Roman" w:hAnsi="Times New Roman"/>
          <w:bCs/>
          <w:sz w:val="22"/>
          <w:szCs w:val="22"/>
        </w:rPr>
        <w:fldChar w:fldCharType="separate"/>
      </w:r>
      <w:r w:rsidRPr="002862C6">
        <w:rPr>
          <w:rFonts w:ascii="Times New Roman" w:hAnsi="Times New Roman"/>
          <w:bCs/>
          <w:sz w:val="22"/>
          <w:szCs w:val="22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  <w:r w:rsidRPr="002862C6">
        <w:rPr>
          <w:rFonts w:ascii="Times New Roman" w:hAnsi="Times New Roman"/>
          <w:bCs/>
          <w:sz w:val="22"/>
          <w:szCs w:val="22"/>
        </w:rPr>
        <w:fldChar w:fldCharType="end"/>
      </w:r>
    </w:p>
    <w:p w14:paraId="52BDC0C2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8.8.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5498C6EA" w14:textId="77777777" w:rsidR="002862C6" w:rsidRPr="002862C6" w:rsidRDefault="002862C6" w:rsidP="002862C6">
      <w:pPr>
        <w:pStyle w:val="11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2862C6">
        <w:rPr>
          <w:rFonts w:ascii="Times New Roman" w:hAnsi="Times New Roman"/>
          <w:bCs/>
          <w:sz w:val="22"/>
          <w:szCs w:val="22"/>
        </w:rPr>
        <w:t xml:space="preserve">- </w:t>
      </w:r>
      <w:r w:rsidRPr="002862C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2862C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/>
          <w:bCs/>
          <w:sz w:val="22"/>
          <w:szCs w:val="22"/>
        </w:rPr>
      </w:r>
      <w:r w:rsidRPr="002862C6">
        <w:rPr>
          <w:rFonts w:ascii="Times New Roman" w:hAnsi="Times New Roman"/>
          <w:bCs/>
          <w:sz w:val="22"/>
          <w:szCs w:val="22"/>
        </w:rPr>
        <w:fldChar w:fldCharType="separate"/>
      </w:r>
      <w:r w:rsidRPr="002862C6">
        <w:rPr>
          <w:rFonts w:ascii="Times New Roman" w:hAnsi="Times New Roman"/>
          <w:bCs/>
          <w:sz w:val="22"/>
          <w:szCs w:val="22"/>
        </w:rPr>
        <w:t>5</w:t>
      </w:r>
      <w:r w:rsidRPr="002862C6">
        <w:rPr>
          <w:rFonts w:ascii="Times New Roman" w:hAnsi="Times New Roman"/>
          <w:bCs/>
          <w:sz w:val="22"/>
          <w:szCs w:val="22"/>
        </w:rPr>
        <w:fldChar w:fldCharType="end"/>
      </w:r>
      <w:r w:rsidRPr="002862C6">
        <w:rPr>
          <w:rFonts w:ascii="Times New Roman" w:hAnsi="Times New Roman"/>
          <w:bCs/>
          <w:sz w:val="22"/>
          <w:szCs w:val="22"/>
        </w:rPr>
        <w:t xml:space="preserve">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0413E33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АНТИКОРРУПЦИОННЫЕ УСЛОВИЯ</w:t>
      </w:r>
    </w:p>
    <w:p w14:paraId="09FF7CA9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95E192A" w14:textId="77777777" w:rsidR="002862C6" w:rsidRPr="002862C6" w:rsidRDefault="002862C6" w:rsidP="002862C6">
      <w:pPr>
        <w:pStyle w:val="Text"/>
        <w:widowControl w:val="0"/>
        <w:spacing w:after="0"/>
        <w:ind w:firstLine="360"/>
        <w:jc w:val="both"/>
        <w:rPr>
          <w:bCs/>
          <w:sz w:val="22"/>
          <w:szCs w:val="22"/>
          <w:lang w:val="ru-RU" w:eastAsia="ru-RU"/>
        </w:rPr>
      </w:pPr>
      <w:r w:rsidRPr="002862C6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Лицензиат"/>
            </w:textInput>
          </w:ffData>
        </w:fldChar>
      </w:r>
      <w:r w:rsidRPr="002862C6">
        <w:rPr>
          <w:bCs/>
          <w:sz w:val="22"/>
          <w:szCs w:val="22"/>
          <w:lang w:val="ru-RU" w:eastAsia="ru-RU"/>
        </w:rPr>
        <w:instrText xml:space="preserve"> FORMTEXT </w:instrText>
      </w:r>
      <w:r w:rsidRPr="002862C6">
        <w:rPr>
          <w:bCs/>
          <w:sz w:val="22"/>
          <w:szCs w:val="22"/>
          <w:lang w:val="ru-RU" w:eastAsia="ru-RU"/>
        </w:rPr>
      </w:r>
      <w:r w:rsidRPr="002862C6">
        <w:rPr>
          <w:bCs/>
          <w:sz w:val="22"/>
          <w:szCs w:val="22"/>
          <w:lang w:val="ru-RU" w:eastAsia="ru-RU"/>
        </w:rPr>
        <w:fldChar w:fldCharType="separate"/>
      </w:r>
      <w:r w:rsidRPr="002862C6">
        <w:rPr>
          <w:bCs/>
          <w:noProof/>
          <w:sz w:val="22"/>
          <w:szCs w:val="22"/>
          <w:lang w:val="ru-RU" w:eastAsia="ru-RU"/>
        </w:rPr>
        <w:t>Лицензиат</w:t>
      </w:r>
      <w:r w:rsidRPr="002862C6">
        <w:rPr>
          <w:bCs/>
          <w:sz w:val="22"/>
          <w:szCs w:val="22"/>
          <w:lang w:val="ru-RU" w:eastAsia="ru-RU"/>
        </w:rPr>
        <w:fldChar w:fldCharType="end"/>
      </w:r>
      <w:r w:rsidRPr="002862C6">
        <w:rPr>
          <w:bCs/>
          <w:sz w:val="22"/>
          <w:szCs w:val="22"/>
          <w:lang w:val="ru-RU" w:eastAsia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2862C6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Сублицензиата"/>
            </w:textInput>
          </w:ffData>
        </w:fldChar>
      </w:r>
      <w:r w:rsidRPr="002862C6">
        <w:rPr>
          <w:bCs/>
          <w:sz w:val="22"/>
          <w:szCs w:val="22"/>
          <w:lang w:val="ru-RU" w:eastAsia="ru-RU"/>
        </w:rPr>
        <w:instrText xml:space="preserve"> FORMTEXT </w:instrText>
      </w:r>
      <w:r w:rsidRPr="002862C6">
        <w:rPr>
          <w:bCs/>
          <w:sz w:val="22"/>
          <w:szCs w:val="22"/>
          <w:lang w:val="ru-RU" w:eastAsia="ru-RU"/>
        </w:rPr>
      </w:r>
      <w:r w:rsidRPr="002862C6">
        <w:rPr>
          <w:bCs/>
          <w:sz w:val="22"/>
          <w:szCs w:val="22"/>
          <w:lang w:val="ru-RU" w:eastAsia="ru-RU"/>
        </w:rPr>
        <w:fldChar w:fldCharType="separate"/>
      </w:r>
      <w:r w:rsidRPr="002862C6">
        <w:rPr>
          <w:bCs/>
          <w:noProof/>
          <w:sz w:val="22"/>
          <w:szCs w:val="22"/>
          <w:lang w:val="ru-RU" w:eastAsia="ru-RU"/>
        </w:rPr>
        <w:t>Сублицензиата</w:t>
      </w:r>
      <w:r w:rsidRPr="002862C6">
        <w:rPr>
          <w:bCs/>
          <w:sz w:val="22"/>
          <w:szCs w:val="22"/>
          <w:lang w:val="ru-RU" w:eastAsia="ru-RU"/>
        </w:rPr>
        <w:fldChar w:fldCharType="end"/>
      </w:r>
      <w:r w:rsidRPr="002862C6">
        <w:rPr>
          <w:bCs/>
          <w:sz w:val="22"/>
          <w:szCs w:val="22"/>
          <w:lang w:val="ru-RU" w:eastAsia="ru-RU"/>
        </w:rPr>
        <w:t xml:space="preserve"> в сети Интернет. </w:t>
      </w:r>
    </w:p>
    <w:p w14:paraId="19F83BD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31BBFC7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3A9922FD" w14:textId="77777777" w:rsidR="002862C6" w:rsidRPr="002862C6" w:rsidRDefault="002862C6" w:rsidP="002862C6">
      <w:pPr>
        <w:pStyle w:val="20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1FE01AC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736F259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предоставление каких-либо гарантий;</w:t>
      </w:r>
    </w:p>
    <w:p w14:paraId="0A021D00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>ускорение существующих процедур;</w:t>
      </w:r>
    </w:p>
    <w:p w14:paraId="0E1F4851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126118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C7C756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DB03A06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0CAEB09B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целях проведения антикоррупционных проверок Лицензиат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Сублицензиата предоставить информацию о цепочке собственников,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 </w:t>
      </w:r>
    </w:p>
    <w:p w14:paraId="24B9D52B" w14:textId="77777777" w:rsidR="002862C6" w:rsidRPr="002862C6" w:rsidRDefault="002862C6" w:rsidP="002862C6">
      <w:pPr>
        <w:pStyle w:val="20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изменений Информации Лицензиат обязуется в течение 5 (пяти) рабочих дней с даты внесения таких изменений предоставить соответствующую информацию Сублицензиату.</w:t>
      </w:r>
    </w:p>
    <w:p w14:paraId="0833A891" w14:textId="77777777" w:rsidR="002862C6" w:rsidRPr="002862C6" w:rsidRDefault="002862C6" w:rsidP="002862C6">
      <w:pPr>
        <w:pStyle w:val="20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Сублицензиата путем почтового отправления с описью вложения. Датой предоставления Информации является дата получения Сублицензиатом почтового отправления. Дополнительно Информация предоставляется на электронном носителе.</w:t>
      </w:r>
    </w:p>
    <w:p w14:paraId="40D68344" w14:textId="77777777" w:rsidR="002862C6" w:rsidRPr="002862C6" w:rsidRDefault="002862C6" w:rsidP="002862C6">
      <w:pPr>
        <w:pStyle w:val="20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00769136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5FAD7F5C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DFBD5D9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6147BA9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Лицензиат обязан предоставить Сублицензиату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4 к настоящему Договору. </w:t>
      </w:r>
    </w:p>
    <w:p w14:paraId="17CD83F4" w14:textId="77777777" w:rsidR="002862C6" w:rsidRPr="002862C6" w:rsidRDefault="002862C6" w:rsidP="002862C6">
      <w:pPr>
        <w:pStyle w:val="aff2"/>
        <w:widowControl w:val="0"/>
        <w:ind w:firstLine="567"/>
        <w:jc w:val="both"/>
        <w:rPr>
          <w:bCs/>
          <w:i w:val="0"/>
          <w:color w:val="auto"/>
          <w:sz w:val="22"/>
          <w:szCs w:val="22"/>
          <w:lang w:eastAsia="ru-RU"/>
        </w:rPr>
      </w:pPr>
      <w:r w:rsidRPr="002862C6">
        <w:rPr>
          <w:bCs/>
          <w:i w:val="0"/>
          <w:color w:val="auto"/>
          <w:sz w:val="22"/>
          <w:szCs w:val="22"/>
          <w:lang w:eastAsia="ru-RU"/>
        </w:rPr>
        <w:t>Лицензиат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14:paraId="424BE65B" w14:textId="77777777" w:rsidR="002862C6" w:rsidRPr="002862C6" w:rsidRDefault="002862C6" w:rsidP="002862C6">
      <w:pPr>
        <w:widowControl w:val="0"/>
        <w:ind w:firstLine="708"/>
        <w:jc w:val="both"/>
        <w:rPr>
          <w:bCs/>
          <w:color w:val="auto"/>
          <w:sz w:val="22"/>
          <w:szCs w:val="22"/>
          <w:lang w:eastAsia="ru-RU"/>
        </w:rPr>
      </w:pPr>
      <w:r w:rsidRPr="002862C6">
        <w:rPr>
          <w:bCs/>
          <w:color w:val="auto"/>
          <w:sz w:val="22"/>
          <w:szCs w:val="22"/>
          <w:lang w:eastAsia="ru-RU"/>
        </w:rPr>
        <w:lastRenderedPageBreak/>
        <w:t>В случае если Сублицензиат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настоящим пунктом Договора, либо Сублицензиат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настоящим пунктом Договора, Лицензиат обязан возместить Сублицензиату 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74D10C2B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ПОДПИСАНИЕ ДОГОВОРА</w:t>
      </w:r>
    </w:p>
    <w:p w14:paraId="12CCC90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день заключения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14:paraId="5548F1AD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является действительным при наличии подписей уполномоченных представителей Сторон. </w:t>
      </w:r>
    </w:p>
    <w:p w14:paraId="6A6C556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(далее – ЭТП) и выпускающих сертификаты электронной подписи, имеющие определенный идентификатор, а именно,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 требованиям политики безопасности ПАО «НК «Роснефть», содержащие в поле Extended Key Usage   отметку о возможности применения данного сертификата на ЭТП – OID 1.2.643.3.241."/>
            </w:textInput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по требованиям политики безопасности ПАО «НК «Роснефть», содержащие в поле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Extended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Key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862C6">
        <w:rPr>
          <w:rFonts w:ascii="Times New Roman" w:hAnsi="Times New Roman" w:cs="Times New Roman"/>
          <w:color w:val="auto"/>
          <w:sz w:val="22"/>
          <w:szCs w:val="22"/>
        </w:rPr>
        <w:t>Usage</w:t>
      </w:r>
      <w:proofErr w:type="spellEnd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  отметку о возможности применения данного сертификата на ЭТП – OID 1.2.643.3.241.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591575A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подписания Договора с использованием ЭП подписание Договора осуществляется Сторонами на ЭТП.</w:t>
      </w:r>
    </w:p>
    <w:p w14:paraId="274EB58C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 стороны по договору.</w:t>
      </w:r>
    </w:p>
    <w:p w14:paraId="119792B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оспаривания любой из Сторон действительности ЭП, такая ЭП признается действительной  до тех пор, пока решением суда, вступившим в законную силу, не будет установлено иное. </w:t>
      </w:r>
    </w:p>
    <w:p w14:paraId="7EE3CAD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вух"/>
            </w:textInput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двух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подлинных экземплярах, имеющих равную юридическую силу,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14"/>
            <w:enabled/>
            <w:calcOnExit w:val="0"/>
            <w:textInput>
              <w:default w:val="один экземпляр"/>
            </w:textInput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один экземпляр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 для Лицензиата и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15"/>
            <w:enabled/>
            <w:calcOnExit w:val="0"/>
            <w:textInput>
              <w:default w:val="один экземпляр"/>
            </w:textInput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один экземпляр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для Сублицензиата.</w:t>
      </w:r>
    </w:p>
    <w:p w14:paraId="03EAB1CB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на электронной торговой площадке ЗАО "ТЭК-Торг" в Секции "Закупочные процедуры ПАО "НК "Роснефть", адрес в сети интернет </w:t>
      </w:r>
      <w:hyperlink r:id="rId9" w:history="1">
        <w:r w:rsidRPr="002862C6">
          <w:rPr>
            <w:rFonts w:ascii="Times New Roman" w:hAnsi="Times New Roman" w:cs="Times New Roman"/>
            <w:color w:val="auto"/>
            <w:sz w:val="22"/>
            <w:szCs w:val="22"/>
          </w:rPr>
          <w:t>https://rn.tektorg.ru</w:t>
        </w:r>
      </w:hyperlink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с возможностью доступа к электронному документу обеих Сторон.</w:t>
      </w:r>
    </w:p>
    <w:p w14:paraId="5DB3780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собственноручно, либо с использованием ЭП.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 как описано ниже.</w:t>
      </w:r>
    </w:p>
    <w:p w14:paraId="4911C3F2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 </w:t>
      </w:r>
    </w:p>
    <w:p w14:paraId="4996F55A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Условия настоящего Договора действуют применительно к каждому отдельному Приложению, подписанному Сторонами. В случае расхождений между условиями Договора и Приложений приоритет имеют условия, согласованные в </w:t>
      </w:r>
      <w:bookmarkStart w:id="8" w:name="ТекстовоеПоле116"/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End w:id="8"/>
      <w:r w:rsidRPr="002862C6">
        <w:rPr>
          <w:rFonts w:ascii="Times New Roman" w:hAnsi="Times New Roman" w:cs="Times New Roman"/>
          <w:color w:val="auto"/>
          <w:sz w:val="22"/>
          <w:szCs w:val="22"/>
        </w:rPr>
        <w:t>Приложении.</w:t>
      </w:r>
    </w:p>
    <w:p w14:paraId="3F4F60C0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ПРОЧИЕ УСЛОВИЯ</w:t>
      </w:r>
    </w:p>
    <w:p w14:paraId="633F848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гарантирует, что он обладает всеми правами на ПО, указанное в Приложении №1 к настоящему Договору, необходимыми для надлежащего исполнения своих обязательств по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lastRenderedPageBreak/>
        <w:t>настоящему Договору.</w:t>
      </w:r>
    </w:p>
    <w:p w14:paraId="16CC4CFF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если к Сублицензиату будут предъявлены со стороны третьих лиц какие-либо претензии, вытекающие из нарушения их авторских или смежных прав, Лицензиат обязуется принять на себя эти претензии и возместить Сублицензиату все убытки и расходы, понесенные Сублицензиатом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14:paraId="36B2823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Стороны, за исключением случаев, предусмотренных настоящим Договором.</w:t>
      </w:r>
    </w:p>
    <w:p w14:paraId="793A5EE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Уступка Лицензиатом права требования / передачи в залог права требования / применение факторинга по настоящему договору осуществляется только при условии письменного согласия ПАО "НК "Роснефть", оформляемого путем подписания трехстороннего уведомления с участием ПАО "НК "Роснефть", (контрагент - сторона в договоре) и третьей стороны.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br/>
        <w:t>В случае не выполнения Лицензиатом обязанности по получению письменного согласия (ПАО "НК "Роснефть" на уступку права требования / передачи в залог права требования / применение факторинга Лицензиат выплачивает ПАО "НК "Роснефть" штраф за каждый факт несогласованной переуступки в размере 0,5 % от суммы уступки, залога, но не менее 100 000,00 (ста тысяч рублей 00 копеек).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br/>
        <w:t>Условие о необходимости получения письменного согласия ПАО "НК "Роснефть" на уступку права требования / передачи в залог права требования / применение факторинга является существенным условием договора. В случае невыполнения обязательства по получению письменного согласия на уступку права требования / передачи в залог права требования / применение факторинга, ПАО "НК "Роснефть" имеет право в одностороннем внесудебном порядке отказаться от исполнения Договора без возмещения убытков Лицензиата, причиненных прекращением Договора.</w:t>
      </w:r>
    </w:p>
    <w:p w14:paraId="4F58C05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Сублицензиат имеет право уступить все или часть приобретаемых по настоящему Договору неисключительных прав на использование ПО (неисключительная лицензия) своим аффилированным лицам без согласия Лицензиата.</w:t>
      </w:r>
    </w:p>
    <w:p w14:paraId="1AD737B3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14:paraId="4D80980E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14:paraId="59563C9B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>Контактными лицами Сторон по настоящему Договору являются:</w:t>
      </w:r>
    </w:p>
    <w:p w14:paraId="5C5FF93F" w14:textId="77777777" w:rsidR="002862C6" w:rsidRPr="002862C6" w:rsidRDefault="002862C6" w:rsidP="002862C6">
      <w:pPr>
        <w:pStyle w:val="20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от Лицензиата — 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тел.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2862C6">
        <w:rPr>
          <w:rFonts w:ascii="Times New Roman" w:hAnsi="Times New Roman" w:cs="Times New Roman"/>
          <w:color w:val="auto"/>
          <w:sz w:val="22"/>
          <w:szCs w:val="22"/>
        </w:rPr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t> </w:t>
      </w:r>
      <w:r w:rsidRPr="002862C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68E9D826" w14:textId="77777777" w:rsidR="002862C6" w:rsidRPr="002862C6" w:rsidRDefault="002862C6" w:rsidP="002862C6">
      <w:pPr>
        <w:widowControl w:val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от  Сублицензиата —  Скворцов Алексей Игоревич, тел.8 (42335) 4-00-00, доб. 70707.</w:t>
      </w:r>
    </w:p>
    <w:p w14:paraId="6E162A1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 СРОК ДЕЙСТВИЯ ДОГОВОРА</w:t>
      </w:r>
    </w:p>
    <w:p w14:paraId="63594044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2C6"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вступает в силу с даты подписания его Сторонами и действует  в течение срока, указанного в п. 2 Приложения №1 к Договору. </w:t>
      </w:r>
    </w:p>
    <w:p w14:paraId="72036C68" w14:textId="77777777" w:rsidR="002862C6" w:rsidRPr="002862C6" w:rsidRDefault="002862C6" w:rsidP="000C2D91">
      <w:pPr>
        <w:pStyle w:val="20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62CDB7" w14:textId="77777777" w:rsidR="002862C6" w:rsidRPr="002862C6" w:rsidRDefault="002862C6" w:rsidP="002862C6">
      <w:pPr>
        <w:pStyle w:val="20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2862C6" w:rsidRPr="002862C6" w14:paraId="376B2DBF" w14:textId="77777777" w:rsidTr="00DF24AD">
        <w:tc>
          <w:tcPr>
            <w:tcW w:w="10065" w:type="dxa"/>
            <w:gridSpan w:val="2"/>
          </w:tcPr>
          <w:p w14:paraId="517AA9BD" w14:textId="77777777" w:rsidR="002862C6" w:rsidRPr="002862C6" w:rsidRDefault="002862C6" w:rsidP="00DF24AD">
            <w:pPr>
              <w:pStyle w:val="20"/>
              <w:keepNext w:val="0"/>
              <w:widowControl w:val="0"/>
              <w:tabs>
                <w:tab w:val="left" w:pos="284"/>
              </w:tabs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АДРЕСА, БАНКОВСКИЕ РЕКВИЗИТЫ И ПОДПИСИ СТОРОН</w:t>
            </w:r>
          </w:p>
          <w:p w14:paraId="69CEA3B4" w14:textId="77777777" w:rsidR="002862C6" w:rsidRPr="002862C6" w:rsidRDefault="002862C6" w:rsidP="00DF24AD">
            <w:pPr>
              <w:rPr>
                <w:color w:val="auto"/>
                <w:lang w:eastAsia="ru-RU"/>
              </w:rPr>
            </w:pPr>
          </w:p>
        </w:tc>
      </w:tr>
      <w:tr w:rsidR="002862C6" w:rsidRPr="002862C6" w14:paraId="4369A347" w14:textId="77777777" w:rsidTr="00DF24AD">
        <w:tc>
          <w:tcPr>
            <w:tcW w:w="4820" w:type="dxa"/>
          </w:tcPr>
          <w:p w14:paraId="25C6CDCF" w14:textId="77777777" w:rsidR="002862C6" w:rsidRPr="002862C6" w:rsidRDefault="002862C6" w:rsidP="002862C6">
            <w:pPr>
              <w:pStyle w:val="afd"/>
              <w:widowControl w:val="0"/>
              <w:spacing w:after="0"/>
              <w:ind w:right="884"/>
              <w:rPr>
                <w:sz w:val="22"/>
                <w:szCs w:val="22"/>
              </w:rPr>
            </w:pPr>
            <w:proofErr w:type="spellStart"/>
            <w:r w:rsidRPr="002862C6">
              <w:rPr>
                <w:sz w:val="22"/>
                <w:szCs w:val="22"/>
              </w:rPr>
              <w:t>Лицензиат</w:t>
            </w:r>
            <w:proofErr w:type="spellEnd"/>
          </w:p>
          <w:bookmarkStart w:id="9" w:name="ТекстовоеПоле27"/>
          <w:p w14:paraId="56D2345F" w14:textId="77777777" w:rsidR="002862C6" w:rsidRPr="002862C6" w:rsidDel="00ED2346" w:rsidRDefault="002862C6" w:rsidP="002862C6">
            <w:pPr>
              <w:pStyle w:val="20"/>
              <w:keepNext w:val="0"/>
              <w:widowControl w:val="0"/>
              <w:tabs>
                <w:tab w:val="left" w:pos="4968"/>
              </w:tabs>
              <w:spacing w:before="0"/>
              <w:ind w:right="884"/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5245" w:type="dxa"/>
          </w:tcPr>
          <w:p w14:paraId="593006DD" w14:textId="77777777" w:rsidR="002862C6" w:rsidRPr="002862C6" w:rsidRDefault="002862C6" w:rsidP="002862C6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z w:val="22"/>
                <w:szCs w:val="22"/>
              </w:rPr>
              <w:t>Сублицензиат</w:t>
            </w:r>
          </w:p>
          <w:p w14:paraId="22842AC6" w14:textId="77777777" w:rsidR="002862C6" w:rsidRPr="002862C6" w:rsidDel="00ED2346" w:rsidRDefault="002862C6" w:rsidP="002862C6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sz w:val="22"/>
                <w:szCs w:val="22"/>
                <w:highlight w:val="lightGray"/>
              </w:rPr>
            </w:r>
            <w:r w:rsidRPr="002862C6">
              <w:rPr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31A210D5" w14:textId="77777777" w:rsidTr="00DF24AD">
        <w:tc>
          <w:tcPr>
            <w:tcW w:w="4820" w:type="dxa"/>
          </w:tcPr>
          <w:p w14:paraId="46A9C138" w14:textId="77777777" w:rsidR="002862C6" w:rsidRPr="002862C6" w:rsidRDefault="002862C6" w:rsidP="002862C6">
            <w:pPr>
              <w:pStyle w:val="23"/>
              <w:widowControl w:val="0"/>
              <w:spacing w:after="0"/>
              <w:ind w:right="884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Адрес </w:t>
            </w:r>
          </w:p>
          <w:bookmarkStart w:id="10" w:name="ТекстовоеПоле29"/>
          <w:p w14:paraId="796666CB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napToGrid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2862C6">
              <w:rPr>
                <w:snapToGrid/>
                <w:sz w:val="22"/>
                <w:szCs w:val="22"/>
                <w:highlight w:val="lightGray"/>
              </w:rPr>
              <w:instrText xml:space="preserve"> </w:instrText>
            </w:r>
            <w:r w:rsidRPr="002862C6">
              <w:rPr>
                <w:snapToGrid/>
                <w:sz w:val="22"/>
                <w:szCs w:val="22"/>
                <w:highlight w:val="lightGray"/>
                <w:lang w:val="en-US"/>
              </w:rPr>
              <w:instrText xml:space="preserve">FORMTEXT </w:instrText>
            </w:r>
            <w:r w:rsidRPr="002862C6">
              <w:rPr>
                <w:snapToGrid/>
                <w:sz w:val="22"/>
                <w:szCs w:val="22"/>
                <w:highlight w:val="lightGray"/>
                <w:lang w:val="en-US"/>
              </w:rPr>
            </w:r>
            <w:r w:rsidRPr="002862C6">
              <w:rPr>
                <w:snapToGrid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2862C6">
              <w:rPr>
                <w:noProof/>
                <w:snapToGrid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napToGrid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napToGrid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napToGrid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napToGrid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snapToGrid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0"/>
          </w:p>
          <w:p w14:paraId="688277B3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ИНН </w:t>
            </w:r>
            <w:bookmarkStart w:id="11" w:name="ТекстовоеПоле32"/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</w:instrText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instrText>FORMTEXT</w:instrText>
            </w:r>
            <w:r w:rsidRPr="002862C6">
              <w:rPr>
                <w:sz w:val="22"/>
                <w:szCs w:val="22"/>
                <w:highlight w:val="lightGray"/>
              </w:rPr>
              <w:instrText xml:space="preserve"> </w:instrText>
            </w:r>
            <w:r w:rsidRPr="002862C6">
              <w:rPr>
                <w:sz w:val="22"/>
                <w:szCs w:val="22"/>
                <w:highlight w:val="lightGray"/>
                <w:lang w:val="en-US"/>
              </w:rPr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1"/>
          </w:p>
          <w:p w14:paraId="7036F4E7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>КПП</w:t>
            </w:r>
            <w:r w:rsidRPr="002862C6" w:rsidDel="006B72DE">
              <w:rPr>
                <w:sz w:val="22"/>
                <w:szCs w:val="22"/>
              </w:rPr>
              <w:t xml:space="preserve"> </w:t>
            </w:r>
            <w:bookmarkStart w:id="12" w:name="ТекстовоеПоле33"/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</w:instrText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instrText>FORMTEXT</w:instrText>
            </w:r>
            <w:r w:rsidRPr="002862C6">
              <w:rPr>
                <w:sz w:val="22"/>
                <w:szCs w:val="22"/>
                <w:highlight w:val="lightGray"/>
              </w:rPr>
              <w:instrText xml:space="preserve"> </w:instrText>
            </w:r>
            <w:r w:rsidRPr="002862C6">
              <w:rPr>
                <w:sz w:val="22"/>
                <w:szCs w:val="22"/>
                <w:highlight w:val="lightGray"/>
                <w:lang w:val="en-US"/>
              </w:rPr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2862C6">
              <w:rPr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2"/>
          </w:p>
          <w:p w14:paraId="075E2AD2" w14:textId="77777777" w:rsidR="002862C6" w:rsidRPr="002862C6" w:rsidRDefault="002862C6" w:rsidP="002862C6">
            <w:pPr>
              <w:pStyle w:val="23"/>
              <w:widowControl w:val="0"/>
              <w:spacing w:after="0"/>
              <w:ind w:right="884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Банковские реквизиты:</w:t>
            </w:r>
          </w:p>
          <w:p w14:paraId="429D7927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z w:val="22"/>
                <w:szCs w:val="22"/>
              </w:rPr>
              <w:t>р/с</w:t>
            </w:r>
            <w:bookmarkStart w:id="13" w:name="ТекстовоеПоле40"/>
            <w:r w:rsidRPr="002862C6">
              <w:rPr>
                <w:sz w:val="22"/>
                <w:szCs w:val="22"/>
              </w:rPr>
              <w:t xml:space="preserve"> </w:t>
            </w:r>
            <w:r w:rsidRPr="002862C6">
              <w:rPr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sz w:val="22"/>
                <w:szCs w:val="22"/>
                <w:highlight w:val="lightGray"/>
              </w:rPr>
            </w:r>
            <w:r w:rsidRPr="002862C6">
              <w:rPr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sz w:val="22"/>
                <w:szCs w:val="22"/>
                <w:highlight w:val="lightGray"/>
              </w:rPr>
              <w:fldChar w:fldCharType="end"/>
            </w:r>
            <w:bookmarkEnd w:id="13"/>
          </w:p>
          <w:p w14:paraId="2E3DB638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z w:val="22"/>
                <w:szCs w:val="22"/>
              </w:rPr>
              <w:lastRenderedPageBreak/>
              <w:t xml:space="preserve">в </w:t>
            </w:r>
            <w:r w:rsidRPr="002862C6">
              <w:rPr>
                <w:sz w:val="22"/>
                <w:szCs w:val="22"/>
                <w:highlight w:val="lightGray"/>
              </w:rPr>
              <w:t xml:space="preserve"> </w:t>
            </w:r>
            <w:bookmarkStart w:id="14" w:name="ТекстовоеПоле41"/>
            <w:r w:rsidRPr="002862C6">
              <w:rPr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sz w:val="22"/>
                <w:szCs w:val="22"/>
                <w:highlight w:val="lightGray"/>
              </w:rPr>
            </w:r>
            <w:r w:rsidRPr="002862C6">
              <w:rPr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14:paraId="10844F26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sz w:val="22"/>
                <w:szCs w:val="22"/>
              </w:rPr>
              <w:t xml:space="preserve">к/с </w:t>
            </w:r>
            <w:r w:rsidRPr="002862C6">
              <w:rPr>
                <w:sz w:val="22"/>
                <w:szCs w:val="22"/>
                <w:highlight w:val="lightGray"/>
              </w:rPr>
              <w:t xml:space="preserve"> </w:t>
            </w:r>
            <w:bookmarkStart w:id="15" w:name="ТекстовоеПоле42"/>
            <w:r w:rsidRPr="002862C6">
              <w:rPr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sz w:val="22"/>
                <w:szCs w:val="22"/>
                <w:highlight w:val="lightGray"/>
              </w:rPr>
            </w:r>
            <w:r w:rsidRPr="002862C6">
              <w:rPr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sz w:val="22"/>
                <w:szCs w:val="22"/>
                <w:highlight w:val="lightGray"/>
              </w:rPr>
              <w:fldChar w:fldCharType="end"/>
            </w:r>
            <w:bookmarkEnd w:id="15"/>
          </w:p>
          <w:p w14:paraId="3EDD1F40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sz w:val="22"/>
                <w:szCs w:val="22"/>
                <w:highlight w:val="lightGray"/>
              </w:rPr>
            </w:pPr>
            <w:r w:rsidRPr="002862C6">
              <w:rPr>
                <w:bCs/>
                <w:sz w:val="22"/>
                <w:szCs w:val="22"/>
              </w:rPr>
              <w:t xml:space="preserve">БИК </w:t>
            </w:r>
            <w:r w:rsidRPr="002862C6">
              <w:rPr>
                <w:sz w:val="22"/>
                <w:szCs w:val="22"/>
                <w:highlight w:val="lightGray"/>
              </w:rPr>
              <w:t xml:space="preserve"> </w:t>
            </w:r>
            <w:bookmarkStart w:id="16" w:name="ТекстовоеПоле43"/>
            <w:r w:rsidRPr="002862C6">
              <w:rPr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2862C6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sz w:val="22"/>
                <w:szCs w:val="22"/>
                <w:highlight w:val="lightGray"/>
              </w:rPr>
            </w:r>
            <w:r w:rsidRPr="002862C6">
              <w:rPr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sz w:val="22"/>
                <w:szCs w:val="22"/>
                <w:highlight w:val="lightGray"/>
              </w:rPr>
              <w:fldChar w:fldCharType="end"/>
            </w:r>
            <w:bookmarkEnd w:id="16"/>
          </w:p>
          <w:p w14:paraId="4404A7CD" w14:textId="77777777" w:rsidR="002862C6" w:rsidRPr="002862C6" w:rsidRDefault="002862C6" w:rsidP="002862C6">
            <w:pPr>
              <w:pStyle w:val="BodyText22"/>
              <w:widowControl w:val="0"/>
              <w:ind w:right="884"/>
              <w:jc w:val="both"/>
              <w:rPr>
                <w:bCs/>
                <w:sz w:val="22"/>
                <w:szCs w:val="22"/>
                <w:highlight w:val="lightGray"/>
              </w:rPr>
            </w:pPr>
            <w:r w:rsidRPr="002862C6">
              <w:rPr>
                <w:bCs/>
                <w:sz w:val="22"/>
                <w:szCs w:val="22"/>
              </w:rPr>
              <w:t xml:space="preserve">ОКВЭД </w:t>
            </w:r>
            <w:r w:rsidRPr="002862C6">
              <w:rPr>
                <w:bCs/>
                <w:sz w:val="22"/>
                <w:szCs w:val="22"/>
                <w:highlight w:val="lightGray"/>
              </w:rPr>
              <w:t xml:space="preserve"> </w:t>
            </w:r>
            <w:bookmarkStart w:id="17" w:name="ТекстовоеПоле44"/>
            <w:r w:rsidRPr="002862C6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sz w:val="22"/>
                <w:szCs w:val="22"/>
                <w:highlight w:val="lightGray"/>
              </w:rPr>
            </w:r>
            <w:r w:rsidRPr="002862C6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17"/>
          </w:p>
          <w:p w14:paraId="01A63D3E" w14:textId="77777777" w:rsidR="002862C6" w:rsidRPr="002862C6" w:rsidRDefault="002862C6" w:rsidP="002862C6">
            <w:pPr>
              <w:pStyle w:val="afd"/>
              <w:widowControl w:val="0"/>
              <w:spacing w:after="0"/>
              <w:ind w:right="884"/>
              <w:rPr>
                <w:sz w:val="22"/>
                <w:szCs w:val="22"/>
                <w:highlight w:val="lightGray"/>
              </w:rPr>
            </w:pPr>
            <w:r w:rsidRPr="002862C6">
              <w:rPr>
                <w:bCs/>
                <w:sz w:val="22"/>
                <w:szCs w:val="22"/>
              </w:rPr>
              <w:t xml:space="preserve">ОКПО </w:t>
            </w:r>
            <w:r w:rsidRPr="002862C6">
              <w:rPr>
                <w:bCs/>
                <w:sz w:val="22"/>
                <w:szCs w:val="22"/>
                <w:highlight w:val="lightGray"/>
              </w:rPr>
              <w:t xml:space="preserve"> </w:t>
            </w:r>
            <w:bookmarkStart w:id="18" w:name="ТекстовоеПоле45"/>
            <w:r w:rsidRPr="002862C6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sz w:val="22"/>
                <w:szCs w:val="22"/>
                <w:highlight w:val="lightGray"/>
              </w:rPr>
            </w:r>
            <w:r w:rsidRPr="002862C6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18"/>
          </w:p>
        </w:tc>
        <w:tc>
          <w:tcPr>
            <w:tcW w:w="5245" w:type="dxa"/>
          </w:tcPr>
          <w:p w14:paraId="618817DD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lastRenderedPageBreak/>
              <w:t>ООО «ССК «Звезда»</w:t>
            </w:r>
          </w:p>
          <w:p w14:paraId="3D0856CC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Юридический адрес: 692801, РФ, Приморский край, г. Большой Камень, ул. Степана Лебедева, д. 1</w:t>
            </w:r>
          </w:p>
          <w:p w14:paraId="03F6A96E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ИНН: 2503032517</w:t>
            </w:r>
          </w:p>
          <w:p w14:paraId="28CE81DB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КПП: 250301001</w:t>
            </w:r>
          </w:p>
          <w:p w14:paraId="15587E6F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ОГРН: 1152503000539</w:t>
            </w:r>
          </w:p>
          <w:p w14:paraId="7EF733EC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Банк: «ВБРР» АО г. Москва</w:t>
            </w:r>
          </w:p>
          <w:p w14:paraId="6C8FEF80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Р/счет: 40702810200000005883</w:t>
            </w:r>
          </w:p>
          <w:p w14:paraId="68E3EA9F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lastRenderedPageBreak/>
              <w:t>К/счет: 30101810900000000880</w:t>
            </w:r>
          </w:p>
          <w:p w14:paraId="0AACCFF9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БИК: 044525880</w:t>
            </w:r>
          </w:p>
          <w:p w14:paraId="22B340C0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Телефон: 8 (42335) 4-11-75</w:t>
            </w:r>
          </w:p>
          <w:p w14:paraId="51C7CF8E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2862C6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2862C6">
              <w:rPr>
                <w:color w:val="auto"/>
                <w:sz w:val="22"/>
                <w:szCs w:val="22"/>
              </w:rPr>
              <w:t xml:space="preserve">: sskzvezda@sskzvezda.ru </w:t>
            </w:r>
          </w:p>
          <w:p w14:paraId="79725133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2862C6" w:rsidRPr="002862C6" w14:paraId="140553B7" w14:textId="77777777" w:rsidTr="00DF24AD">
        <w:tc>
          <w:tcPr>
            <w:tcW w:w="4820" w:type="dxa"/>
          </w:tcPr>
          <w:p w14:paraId="316C863C" w14:textId="77777777" w:rsidR="002862C6" w:rsidRPr="002862C6" w:rsidRDefault="002862C6" w:rsidP="002862C6">
            <w:pPr>
              <w:pStyle w:val="23"/>
              <w:widowControl w:val="0"/>
              <w:spacing w:after="0"/>
              <w:ind w:right="884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5245" w:type="dxa"/>
          </w:tcPr>
          <w:p w14:paraId="2B6670E2" w14:textId="77777777" w:rsidR="002862C6" w:rsidRPr="002862C6" w:rsidRDefault="002862C6" w:rsidP="002862C6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862C6" w:rsidRPr="002862C6" w14:paraId="1904933E" w14:textId="77777777" w:rsidTr="00DF24AD">
        <w:tc>
          <w:tcPr>
            <w:tcW w:w="4820" w:type="dxa"/>
          </w:tcPr>
          <w:p w14:paraId="2B693D24" w14:textId="77777777" w:rsidR="002862C6" w:rsidRPr="002862C6" w:rsidRDefault="002862C6" w:rsidP="002862C6">
            <w:pPr>
              <w:widowControl w:val="0"/>
              <w:spacing w:after="0"/>
              <w:ind w:right="884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bookmarkStart w:id="19" w:name="ТекстовоеПоле46"/>
          <w:p w14:paraId="7F5B679D" w14:textId="77777777" w:rsidR="002862C6" w:rsidRPr="002862C6" w:rsidRDefault="002862C6" w:rsidP="002862C6">
            <w:pPr>
              <w:widowControl w:val="0"/>
              <w:spacing w:after="0"/>
              <w:ind w:right="884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  <w:bookmarkEnd w:id="19"/>
          </w:p>
          <w:p w14:paraId="70A2F48F" w14:textId="77777777" w:rsidR="002862C6" w:rsidRPr="002862C6" w:rsidRDefault="002862C6" w:rsidP="002862C6">
            <w:pPr>
              <w:widowControl w:val="0"/>
              <w:spacing w:after="0"/>
              <w:ind w:right="884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20" w:name="ТекстовоеПоле97"/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  <w:bookmarkEnd w:id="20"/>
            <w:r w:rsidRPr="002862C6">
              <w:rPr>
                <w:color w:val="auto"/>
                <w:sz w:val="22"/>
                <w:szCs w:val="22"/>
              </w:rPr>
              <w:t>/</w:t>
            </w:r>
            <w:bookmarkStart w:id="21" w:name="ТекстовоеПоле49"/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instrText xml:space="preserve"> FORMTEXT </w:instrTex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fldChar w:fldCharType="separate"/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lang w:eastAsia="ru-RU"/>
              </w:rPr>
              <w:fldChar w:fldCharType="end"/>
            </w:r>
            <w:bookmarkEnd w:id="21"/>
            <w:r w:rsidRPr="002862C6">
              <w:rPr>
                <w:color w:val="auto"/>
                <w:sz w:val="22"/>
                <w:szCs w:val="22"/>
              </w:rPr>
              <w:t>/</w:t>
            </w:r>
          </w:p>
          <w:p w14:paraId="368CFBF9" w14:textId="77777777" w:rsidR="002862C6" w:rsidRPr="002862C6" w:rsidRDefault="002862C6" w:rsidP="002862C6">
            <w:pPr>
              <w:pStyle w:val="23"/>
              <w:widowControl w:val="0"/>
              <w:spacing w:after="0"/>
              <w:ind w:right="884"/>
              <w:rPr>
                <w:color w:val="auto"/>
                <w:sz w:val="22"/>
                <w:szCs w:val="22"/>
                <w:highlight w:val="lightGray"/>
                <w:lang w:val="en-US"/>
              </w:rPr>
            </w:pPr>
            <w:r w:rsidRPr="002862C6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59AB5A32" w14:textId="77777777" w:rsidR="002862C6" w:rsidRPr="002862C6" w:rsidRDefault="002862C6" w:rsidP="002862C6">
            <w:pPr>
              <w:widowControl w:val="0"/>
              <w:spacing w:after="0"/>
              <w:ind w:right="743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1DB008BB" w14:textId="77777777" w:rsidR="002862C6" w:rsidRPr="002862C6" w:rsidRDefault="002862C6" w:rsidP="002862C6">
            <w:pPr>
              <w:widowControl w:val="0"/>
              <w:spacing w:after="0"/>
              <w:ind w:right="743"/>
              <w:rPr>
                <w:color w:val="auto"/>
                <w:sz w:val="22"/>
                <w:szCs w:val="22"/>
                <w:highlight w:val="lightGray"/>
              </w:rPr>
            </w:pPr>
          </w:p>
          <w:p w14:paraId="054BBC3D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Генеральный директор ООО «ССК «Звезда»</w:t>
            </w:r>
          </w:p>
          <w:p w14:paraId="45811C85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proofErr w:type="spellStart"/>
            <w:r w:rsidRPr="002862C6">
              <w:rPr>
                <w:color w:val="auto"/>
                <w:sz w:val="22"/>
                <w:szCs w:val="22"/>
              </w:rPr>
              <w:t>Целуйко</w:t>
            </w:r>
            <w:proofErr w:type="spellEnd"/>
            <w:r w:rsidRPr="002862C6">
              <w:rPr>
                <w:color w:val="auto"/>
                <w:sz w:val="22"/>
                <w:szCs w:val="22"/>
              </w:rPr>
              <w:t xml:space="preserve"> Сергей Иванович</w:t>
            </w:r>
            <w:r w:rsidRPr="002862C6">
              <w:rPr>
                <w:color w:val="auto"/>
                <w:sz w:val="22"/>
                <w:szCs w:val="22"/>
              </w:rPr>
              <w:br/>
            </w:r>
          </w:p>
          <w:p w14:paraId="052FE22D" w14:textId="77777777" w:rsidR="002862C6" w:rsidRPr="002862C6" w:rsidRDefault="002862C6" w:rsidP="002862C6">
            <w:pPr>
              <w:pStyle w:val="af1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__________</w:t>
            </w:r>
          </w:p>
        </w:tc>
      </w:tr>
    </w:tbl>
    <w:p w14:paraId="5F918285" w14:textId="77777777" w:rsidR="002862C6" w:rsidRPr="002862C6" w:rsidRDefault="002862C6" w:rsidP="002862C6">
      <w:pPr>
        <w:widowControl w:val="0"/>
        <w:rPr>
          <w:color w:val="auto"/>
          <w:sz w:val="22"/>
          <w:szCs w:val="22"/>
        </w:rPr>
        <w:sectPr w:rsidR="002862C6" w:rsidRPr="002862C6" w:rsidSect="00506F58">
          <w:footerReference w:type="even" r:id="rId10"/>
          <w:footerReference w:type="default" r:id="rId11"/>
          <w:pgSz w:w="11906" w:h="16838" w:code="9"/>
          <w:pgMar w:top="709" w:right="851" w:bottom="709" w:left="1418" w:header="567" w:footer="397" w:gutter="0"/>
          <w:cols w:space="708"/>
          <w:docGrid w:linePitch="360"/>
        </w:sectPr>
      </w:pPr>
    </w:p>
    <w:p w14:paraId="6C490FB7" w14:textId="77777777" w:rsidR="002862C6" w:rsidRPr="002862C6" w:rsidRDefault="002862C6" w:rsidP="002862C6">
      <w:pPr>
        <w:pStyle w:val="25"/>
        <w:widowControl w:val="0"/>
        <w:spacing w:after="0"/>
        <w:ind w:left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lastRenderedPageBreak/>
        <w:t xml:space="preserve"> Приложение № 1 </w:t>
      </w:r>
    </w:p>
    <w:p w14:paraId="49ECD2CB" w14:textId="77777777" w:rsidR="002862C6" w:rsidRPr="002862C6" w:rsidRDefault="002862C6" w:rsidP="002862C6">
      <w:pPr>
        <w:pStyle w:val="25"/>
        <w:widowControl w:val="0"/>
        <w:spacing w:after="0"/>
        <w:ind w:left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к </w:t>
      </w:r>
      <w:proofErr w:type="spellStart"/>
      <w:r w:rsidRPr="002862C6">
        <w:rPr>
          <w:color w:val="auto"/>
          <w:sz w:val="22"/>
          <w:szCs w:val="22"/>
        </w:rPr>
        <w:t>Сублицензионному</w:t>
      </w:r>
      <w:proofErr w:type="spellEnd"/>
      <w:r w:rsidRPr="002862C6">
        <w:rPr>
          <w:color w:val="auto"/>
          <w:sz w:val="22"/>
          <w:szCs w:val="22"/>
        </w:rPr>
        <w:t xml:space="preserve"> Договору №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от «</w:t>
      </w:r>
      <w:bookmarkStart w:id="22" w:name="ТекстовоеПоле6"/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22"/>
      <w:r w:rsidRPr="002862C6">
        <w:rPr>
          <w:color w:val="auto"/>
          <w:sz w:val="22"/>
          <w:szCs w:val="22"/>
        </w:rPr>
        <w:t xml:space="preserve">» </w:t>
      </w:r>
      <w:bookmarkStart w:id="23" w:name="ТекстовоеПоле7"/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23"/>
      <w:r w:rsidRPr="002862C6">
        <w:rPr>
          <w:color w:val="auto"/>
          <w:sz w:val="22"/>
          <w:szCs w:val="22"/>
        </w:rPr>
        <w:t xml:space="preserve"> </w:t>
      </w:r>
      <w:bookmarkStart w:id="24" w:name="ТекстовоеПоле8"/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24"/>
      <w:r w:rsidRPr="002862C6">
        <w:rPr>
          <w:color w:val="auto"/>
          <w:sz w:val="22"/>
          <w:szCs w:val="22"/>
        </w:rPr>
        <w:t>г.</w:t>
      </w:r>
    </w:p>
    <w:p w14:paraId="79391AF3" w14:textId="4119EA45" w:rsidR="002862C6" w:rsidRPr="002862C6" w:rsidRDefault="002862C6" w:rsidP="002862C6">
      <w:pPr>
        <w:pStyle w:val="25"/>
        <w:widowControl w:val="0"/>
        <w:spacing w:after="0"/>
        <w:ind w:left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на передачу неисключительной лицензии на использование </w:t>
      </w:r>
      <w:r>
        <w:rPr>
          <w:color w:val="auto"/>
          <w:sz w:val="22"/>
          <w:szCs w:val="22"/>
        </w:rPr>
        <w:t>программ для ЭВМ</w:t>
      </w:r>
    </w:p>
    <w:p w14:paraId="0D51F262" w14:textId="1EC0CEA7" w:rsidR="002862C6" w:rsidRPr="002862C6" w:rsidRDefault="002862C6" w:rsidP="002862C6">
      <w:pPr>
        <w:pStyle w:val="25"/>
        <w:widowControl w:val="0"/>
        <w:tabs>
          <w:tab w:val="right" w:pos="9637"/>
        </w:tabs>
        <w:spacing w:after="0"/>
        <w:ind w:left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г. Большой Камень </w:t>
      </w:r>
      <w:r w:rsidRPr="002862C6">
        <w:rPr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«</w:t>
      </w:r>
      <w:bookmarkStart w:id="25" w:name="ТекстовоеПоле56"/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25"/>
      <w:r w:rsidRPr="002862C6">
        <w:rPr>
          <w:color w:val="auto"/>
          <w:sz w:val="22"/>
          <w:szCs w:val="22"/>
        </w:rPr>
        <w:t xml:space="preserve">»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</w:t>
      </w:r>
      <w:bookmarkStart w:id="26" w:name="ТекстовоеПоле57"/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bookmarkEnd w:id="26"/>
      <w:r>
        <w:rPr>
          <w:color w:val="auto"/>
          <w:sz w:val="22"/>
          <w:szCs w:val="22"/>
        </w:rPr>
        <w:t>г</w:t>
      </w:r>
    </w:p>
    <w:p w14:paraId="1BCC515A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«Лицензиат», в лице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с одной стороны, и Общество с ограниченной ответственностью «Судостроительный комплекс «Звезда» (ООО «ССК «Звезда»), именуемое в дальнейшем «Сублицензиат», в лице генерального директора </w:t>
      </w:r>
      <w:proofErr w:type="spellStart"/>
      <w:r w:rsidRPr="002862C6">
        <w:rPr>
          <w:color w:val="auto"/>
          <w:sz w:val="22"/>
          <w:szCs w:val="22"/>
        </w:rPr>
        <w:t>Целуйко</w:t>
      </w:r>
      <w:proofErr w:type="spellEnd"/>
      <w:r w:rsidRPr="002862C6">
        <w:rPr>
          <w:color w:val="auto"/>
          <w:sz w:val="22"/>
          <w:szCs w:val="22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нижеследующем.</w:t>
      </w:r>
    </w:p>
    <w:p w14:paraId="0859A292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</w:p>
    <w:p w14:paraId="71BE6958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Во исполнение обязательств по Договору № 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»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20___г. (далее по тексту «Договор») Лицензиат обязуется передать Сублицензиату неисключительн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ю (-ые) "/>
            </w:textInput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 xml:space="preserve">ую (-ые) 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лиценз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ю (-ии) "/>
            </w:textInput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 xml:space="preserve">ию (-ии) 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на использование программного обеспечения (далее – ПО) в соответствии со Спецификацией:</w:t>
      </w:r>
    </w:p>
    <w:p w14:paraId="30DC388D" w14:textId="77777777" w:rsidR="002862C6" w:rsidRPr="002862C6" w:rsidRDefault="002862C6" w:rsidP="002862C6">
      <w:pPr>
        <w:widowControl w:val="0"/>
        <w:spacing w:after="0"/>
        <w:ind w:left="567"/>
        <w:jc w:val="both"/>
        <w:rPr>
          <w:color w:val="auto"/>
          <w:sz w:val="22"/>
          <w:szCs w:val="22"/>
        </w:rPr>
      </w:pPr>
    </w:p>
    <w:tbl>
      <w:tblPr>
        <w:tblW w:w="515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119"/>
        <w:gridCol w:w="153"/>
        <w:gridCol w:w="3467"/>
        <w:gridCol w:w="1730"/>
        <w:gridCol w:w="1754"/>
        <w:gridCol w:w="1784"/>
        <w:gridCol w:w="1481"/>
        <w:gridCol w:w="33"/>
        <w:gridCol w:w="1469"/>
        <w:gridCol w:w="2031"/>
      </w:tblGrid>
      <w:tr w:rsidR="002862C6" w:rsidRPr="002862C6" w14:paraId="75D41FD8" w14:textId="77777777" w:rsidTr="00DF24AD">
        <w:trPr>
          <w:gridAfter w:val="3"/>
          <w:wAfter w:w="1176" w:type="pct"/>
        </w:trPr>
        <w:tc>
          <w:tcPr>
            <w:tcW w:w="423" w:type="pct"/>
            <w:gridSpan w:val="2"/>
          </w:tcPr>
          <w:p w14:paraId="0B723C23" w14:textId="77777777" w:rsidR="002862C6" w:rsidRPr="002862C6" w:rsidRDefault="002862C6" w:rsidP="002862C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14:paraId="3879C60F" w14:textId="77777777" w:rsidR="002862C6" w:rsidRPr="002862C6" w:rsidRDefault="002862C6" w:rsidP="002862C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1" w:type="pct"/>
            <w:gridSpan w:val="5"/>
          </w:tcPr>
          <w:p w14:paraId="32B001E5" w14:textId="77777777" w:rsidR="002862C6" w:rsidRPr="002862C6" w:rsidRDefault="002862C6" w:rsidP="002862C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СПЕЦИФИКАЦИЯ НА ПО:</w:t>
            </w:r>
          </w:p>
          <w:p w14:paraId="25457CDE" w14:textId="77777777" w:rsidR="002862C6" w:rsidRPr="002862C6" w:rsidRDefault="002862C6" w:rsidP="002862C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862C6" w:rsidRPr="002862C6" w14:paraId="2A49C374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172" w14:textId="77777777" w:rsidR="002862C6" w:rsidRPr="002862C6" w:rsidRDefault="002862C6" w:rsidP="00DF24AD">
            <w:pPr>
              <w:pStyle w:val="5"/>
              <w:widowControl w:val="0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2862C6">
              <w:rPr>
                <w:b w:val="0"/>
                <w:i w:val="0"/>
                <w:sz w:val="18"/>
                <w:szCs w:val="18"/>
                <w:lang w:val="ru-RU"/>
              </w:rPr>
              <w:t>№</w:t>
            </w:r>
          </w:p>
          <w:p w14:paraId="75FC758B" w14:textId="77777777" w:rsidR="002862C6" w:rsidRPr="002862C6" w:rsidRDefault="002862C6" w:rsidP="00DF24AD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2862C6">
              <w:rPr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63B3F" w14:textId="77777777" w:rsidR="002862C6" w:rsidRPr="002862C6" w:rsidRDefault="002862C6" w:rsidP="00DF24AD">
            <w:pPr>
              <w:pStyle w:val="5"/>
              <w:widowControl w:val="0"/>
              <w:spacing w:before="0" w:after="0"/>
              <w:ind w:right="283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2862C6">
              <w:rPr>
                <w:b w:val="0"/>
                <w:i w:val="0"/>
                <w:sz w:val="18"/>
                <w:szCs w:val="18"/>
                <w:lang w:val="ru-RU"/>
              </w:rPr>
              <w:t>Наименование ПО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BD380" w14:textId="77777777" w:rsidR="002862C6" w:rsidRPr="002862C6" w:rsidRDefault="002862C6" w:rsidP="00DF24AD">
            <w:pPr>
              <w:pStyle w:val="5"/>
              <w:widowControl w:val="0"/>
              <w:spacing w:before="0" w:after="0"/>
              <w:ind w:right="142" w:firstLine="142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2862C6">
              <w:rPr>
                <w:b w:val="0"/>
                <w:i w:val="0"/>
                <w:sz w:val="18"/>
                <w:szCs w:val="18"/>
                <w:lang w:val="ru-RU"/>
              </w:rPr>
              <w:t>Правообладатель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9D4" w14:textId="77777777" w:rsidR="002862C6" w:rsidRPr="002862C6" w:rsidRDefault="002862C6" w:rsidP="00DF24AD">
            <w:pPr>
              <w:widowControl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2862C6">
              <w:rPr>
                <w:color w:val="auto"/>
                <w:sz w:val="18"/>
                <w:szCs w:val="18"/>
              </w:rPr>
              <w:t xml:space="preserve">Стоимость 1 неисключительной лицензии в </w:t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18"/>
                <w:szCs w:val="18"/>
                <w:highlight w:val="lightGray"/>
              </w:rPr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2C" w14:textId="77777777" w:rsidR="002862C6" w:rsidRPr="002862C6" w:rsidRDefault="002862C6" w:rsidP="00DF24AD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2862C6">
              <w:rPr>
                <w:color w:val="auto"/>
                <w:sz w:val="18"/>
                <w:szCs w:val="18"/>
              </w:rPr>
              <w:t>Количество передаваемых неисключительных лицензий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BE1" w14:textId="77777777" w:rsidR="002862C6" w:rsidRPr="002862C6" w:rsidRDefault="002862C6" w:rsidP="00DF24AD">
            <w:pPr>
              <w:widowControl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2862C6">
              <w:rPr>
                <w:color w:val="auto"/>
                <w:sz w:val="18"/>
                <w:szCs w:val="18"/>
              </w:rPr>
              <w:t xml:space="preserve">Количество ЭВМ, на которых  устанавливается ПО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CB1" w14:textId="77777777" w:rsidR="002862C6" w:rsidRPr="002862C6" w:rsidRDefault="002862C6" w:rsidP="00DF24AD">
            <w:pPr>
              <w:widowControl w:val="0"/>
              <w:ind w:left="142"/>
              <w:jc w:val="center"/>
              <w:rPr>
                <w:bCs/>
                <w:color w:val="auto"/>
                <w:sz w:val="18"/>
                <w:szCs w:val="18"/>
              </w:rPr>
            </w:pPr>
            <w:r w:rsidRPr="002862C6">
              <w:rPr>
                <w:color w:val="auto"/>
                <w:sz w:val="18"/>
                <w:szCs w:val="18"/>
              </w:rPr>
              <w:t>Количество  пользователей ПО</w:t>
            </w:r>
            <w:r w:rsidRPr="002862C6" w:rsidDel="00745D80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D62" w14:textId="77777777" w:rsidR="002862C6" w:rsidRPr="002862C6" w:rsidRDefault="002862C6" w:rsidP="00DF24AD">
            <w:pPr>
              <w:widowControl w:val="0"/>
              <w:ind w:left="142" w:right="142"/>
              <w:jc w:val="center"/>
              <w:rPr>
                <w:bCs/>
                <w:color w:val="auto"/>
                <w:sz w:val="18"/>
                <w:szCs w:val="18"/>
              </w:rPr>
            </w:pPr>
            <w:r w:rsidRPr="002862C6">
              <w:rPr>
                <w:bCs/>
                <w:color w:val="auto"/>
                <w:sz w:val="18"/>
                <w:szCs w:val="18"/>
              </w:rPr>
              <w:t>Общая стоимость неисключительной (-ых) лицензии (-</w:t>
            </w:r>
            <w:proofErr w:type="spellStart"/>
            <w:r w:rsidRPr="002862C6">
              <w:rPr>
                <w:bCs/>
                <w:color w:val="auto"/>
                <w:sz w:val="18"/>
                <w:szCs w:val="18"/>
              </w:rPr>
              <w:t>ий</w:t>
            </w:r>
            <w:proofErr w:type="spellEnd"/>
            <w:r w:rsidRPr="002862C6">
              <w:rPr>
                <w:bCs/>
                <w:color w:val="auto"/>
                <w:sz w:val="18"/>
                <w:szCs w:val="18"/>
              </w:rPr>
              <w:t xml:space="preserve">) на использование ПО </w:t>
            </w:r>
            <w:r w:rsidRPr="002862C6">
              <w:rPr>
                <w:color w:val="auto"/>
                <w:sz w:val="18"/>
                <w:szCs w:val="18"/>
              </w:rPr>
              <w:t xml:space="preserve">в </w:t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18"/>
                <w:szCs w:val="18"/>
                <w:highlight w:val="lightGray"/>
              </w:rPr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18"/>
                <w:szCs w:val="18"/>
                <w:highlight w:val="lightGray"/>
              </w:rPr>
              <w:t> </w:t>
            </w:r>
            <w:r w:rsidRPr="002862C6">
              <w:rPr>
                <w:color w:val="auto"/>
                <w:sz w:val="18"/>
                <w:szCs w:val="18"/>
                <w:highlight w:val="lightGray"/>
              </w:rPr>
              <w:fldChar w:fldCharType="end"/>
            </w:r>
            <w:r w:rsidRPr="002862C6">
              <w:rPr>
                <w:bCs/>
                <w:color w:val="auto"/>
                <w:sz w:val="18"/>
                <w:szCs w:val="18"/>
              </w:rPr>
              <w:t xml:space="preserve"> (НДС не облагается)</w:t>
            </w:r>
          </w:p>
        </w:tc>
      </w:tr>
      <w:tr w:rsidR="002862C6" w:rsidRPr="002862C6" w14:paraId="3D0B31DC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45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0721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0"/>
                <w:szCs w:val="20"/>
                <w:lang w:eastAsia="ru-RU"/>
              </w:rPr>
              <w:t>1С:Предприятие 8.3 КОРП. Клиентская лицензий на 1000 рабочих мест</w:t>
            </w:r>
            <w:r w:rsidRPr="002862C6">
              <w:rPr>
                <w:color w:val="auto"/>
                <w:sz w:val="20"/>
                <w:szCs w:val="20"/>
                <w:lang w:eastAsia="ru-RU"/>
              </w:rPr>
              <w:br/>
            </w:r>
            <w:r w:rsidRPr="002862C6">
              <w:rPr>
                <w:color w:val="auto"/>
                <w:sz w:val="20"/>
                <w:szCs w:val="20"/>
                <w:lang w:eastAsia="ru-RU"/>
              </w:rPr>
              <w:br/>
              <w:t>Апгрейд с 1С: Предприятие 8 ПРОФ. Клиентская лицензия на 500 рабочих мест + 1С:Предприятие 8 ПРОФ. Клиентская лицензия на 100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1A58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AD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78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4D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C0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BE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067669CB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D7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36E6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862C6">
              <w:rPr>
                <w:color w:val="auto"/>
                <w:sz w:val="20"/>
                <w:szCs w:val="20"/>
              </w:rPr>
              <w:t>1С: Предприятие 8 КОРП. Клиентская лицензия на 100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9E5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E7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48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458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CF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A2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0E6DC34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6E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7676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0"/>
                <w:szCs w:val="20"/>
                <w:lang w:eastAsia="ru-RU"/>
              </w:rPr>
              <w:t xml:space="preserve">Апгрейд с 1С:Предприятие 8 ПРОФ Клиентская лицензия  20 рабочих мест на </w:t>
            </w:r>
            <w:r w:rsidRPr="002862C6">
              <w:rPr>
                <w:color w:val="auto"/>
                <w:sz w:val="20"/>
                <w:szCs w:val="20"/>
                <w:lang w:eastAsia="ru-RU"/>
              </w:rPr>
              <w:lastRenderedPageBreak/>
              <w:t>1С:Предприятие 8 КОРП Клиентская лицензия на 20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921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lastRenderedPageBreak/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549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08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46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65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20D8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5BAEBDE4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9A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5385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0"/>
                <w:szCs w:val="20"/>
                <w:lang w:eastAsia="ru-RU"/>
              </w:rPr>
              <w:t xml:space="preserve">1С: Предприятие 8.3 КОРП. Лицензия на сервер (х86-64), </w:t>
            </w:r>
            <w:r w:rsidRPr="002862C6">
              <w:rPr>
                <w:color w:val="auto"/>
                <w:sz w:val="20"/>
                <w:szCs w:val="20"/>
                <w:lang w:eastAsia="ru-RU"/>
              </w:rPr>
              <w:br/>
              <w:t>Апгрейд с 1С: Предприятие 8.3. ПРОФ. Лицензия на сервер (х86-64)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376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32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1A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0EB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2B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3E7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4C3EB753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00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E8B1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862C6">
              <w:rPr>
                <w:color w:val="auto"/>
                <w:sz w:val="20"/>
                <w:szCs w:val="20"/>
              </w:rPr>
              <w:t xml:space="preserve">1С: Предприятие 8.3 КОРП. Лицензия на </w:t>
            </w:r>
            <w:r w:rsidRPr="002862C6">
              <w:rPr>
                <w:color w:val="auto"/>
                <w:sz w:val="20"/>
                <w:szCs w:val="20"/>
                <w:lang w:eastAsia="ru-RU"/>
              </w:rPr>
              <w:t>сервер</w:t>
            </w:r>
            <w:r w:rsidRPr="002862C6">
              <w:rPr>
                <w:color w:val="auto"/>
                <w:sz w:val="20"/>
                <w:szCs w:val="20"/>
              </w:rPr>
              <w:t xml:space="preserve"> (х86-64)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B7E5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9C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17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C2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43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E5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CA5E999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B9D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4D79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862C6">
              <w:rPr>
                <w:color w:val="auto"/>
                <w:sz w:val="20"/>
                <w:szCs w:val="20"/>
                <w:lang w:eastAsia="ru-RU"/>
              </w:rPr>
              <w:t>1С: Предприятие 8. Система проектирования прикладных решений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003C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5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10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1F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C1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05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23EAEC21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AE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1286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862C6">
              <w:rPr>
                <w:color w:val="auto"/>
                <w:sz w:val="20"/>
                <w:szCs w:val="20"/>
              </w:rPr>
              <w:t>1С: Корпоративный инструментальный пакет 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882E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02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E3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69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39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4C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2350A14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58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7413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862C6">
              <w:rPr>
                <w:color w:val="auto"/>
                <w:sz w:val="20"/>
                <w:szCs w:val="20"/>
                <w:lang w:eastAsia="ru-RU"/>
              </w:rPr>
              <w:t xml:space="preserve">1С: Предприятие 8. Расширенная </w:t>
            </w:r>
            <w:proofErr w:type="spellStart"/>
            <w:r w:rsidRPr="002862C6">
              <w:rPr>
                <w:color w:val="auto"/>
                <w:sz w:val="20"/>
                <w:szCs w:val="20"/>
                <w:lang w:eastAsia="ru-RU"/>
              </w:rPr>
              <w:t>Корпоратиная</w:t>
            </w:r>
            <w:proofErr w:type="spellEnd"/>
            <w:r w:rsidRPr="002862C6">
              <w:rPr>
                <w:color w:val="auto"/>
                <w:sz w:val="20"/>
                <w:szCs w:val="20"/>
                <w:lang w:eastAsia="ru-RU"/>
              </w:rPr>
              <w:t xml:space="preserve"> Лицензия на 12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C90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14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8B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F1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64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C8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3CC2503F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33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1677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A2F6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B4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D7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2E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DB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0B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61E88B3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3B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BF66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8EAB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C4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F4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66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1A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CE8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14C091DB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29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586F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80BC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47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76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06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F3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01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BB0A404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DC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BE517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0867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8C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DB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677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80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D1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B44943C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8C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6804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34AA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67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E47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B5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96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39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F513ABF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6B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FAD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A2E8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5D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65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83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55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64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1302F055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7E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634B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2161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678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72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D4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FE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57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301DA76B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12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A77C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4AF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628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1C9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87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463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ED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7C9984F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34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E9E7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12B7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88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ACA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69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F01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FC2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05E2A510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FC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C040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3C1E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08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2B6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7BD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ECF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A2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0050800D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99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D8765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055C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1D4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FD3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B6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707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39A0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9513E90" w14:textId="77777777" w:rsidTr="00D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CCB" w14:textId="77777777" w:rsidR="002862C6" w:rsidRPr="002862C6" w:rsidRDefault="002862C6" w:rsidP="002862C6">
            <w:pPr>
              <w:spacing w:after="0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C38D2" w14:textId="77777777" w:rsidR="002862C6" w:rsidRPr="002862C6" w:rsidRDefault="002862C6" w:rsidP="002862C6">
            <w:pPr>
              <w:spacing w:after="0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CA6AF" w14:textId="77777777" w:rsidR="002862C6" w:rsidRPr="002862C6" w:rsidRDefault="002862C6" w:rsidP="002862C6">
            <w:pPr>
              <w:spacing w:after="0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B9B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76D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CFE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789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5C1" w14:textId="77777777" w:rsidR="002862C6" w:rsidRPr="002862C6" w:rsidRDefault="002862C6" w:rsidP="002862C6">
            <w:pPr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</w:tbl>
    <w:p w14:paraId="6CDA1605" w14:textId="77777777" w:rsidR="002862C6" w:rsidRPr="002862C6" w:rsidRDefault="002862C6" w:rsidP="002862C6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</w:p>
    <w:p w14:paraId="058BAA64" w14:textId="77777777" w:rsidR="002862C6" w:rsidRPr="002862C6" w:rsidRDefault="002862C6" w:rsidP="002862C6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  <w:r w:rsidRPr="002862C6">
        <w:rPr>
          <w:sz w:val="22"/>
          <w:szCs w:val="22"/>
        </w:rPr>
        <w:t xml:space="preserve">Итого: Общая стоимость неисключительной (-ых) лицензии (-й) на использование ПО составляет: </w:t>
      </w:r>
      <w:r w:rsidRPr="002862C6">
        <w:rPr>
          <w:sz w:val="22"/>
          <w:szCs w:val="22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sz w:val="22"/>
          <w:szCs w:val="22"/>
          <w:highlight w:val="lightGray"/>
        </w:rPr>
        <w:instrText xml:space="preserve"> FORMTEXT </w:instrText>
      </w:r>
      <w:r w:rsidRPr="002862C6">
        <w:rPr>
          <w:sz w:val="22"/>
          <w:szCs w:val="22"/>
          <w:highlight w:val="lightGray"/>
        </w:rPr>
      </w:r>
      <w:r w:rsidRPr="002862C6">
        <w:rPr>
          <w:sz w:val="22"/>
          <w:szCs w:val="22"/>
          <w:highlight w:val="lightGray"/>
        </w:rPr>
        <w:fldChar w:fldCharType="separate"/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sz w:val="22"/>
          <w:szCs w:val="22"/>
          <w:highlight w:val="lightGray"/>
        </w:rPr>
        <w:fldChar w:fldCharType="end"/>
      </w:r>
      <w:r w:rsidRPr="002862C6">
        <w:rPr>
          <w:sz w:val="22"/>
          <w:szCs w:val="22"/>
        </w:rPr>
        <w:t xml:space="preserve"> </w:t>
      </w:r>
      <w:r w:rsidRPr="002862C6">
        <w:rPr>
          <w:sz w:val="22"/>
          <w:szCs w:val="22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sz w:val="22"/>
          <w:szCs w:val="22"/>
          <w:highlight w:val="lightGray"/>
        </w:rPr>
        <w:instrText xml:space="preserve"> FORMTEXT </w:instrText>
      </w:r>
      <w:r w:rsidRPr="002862C6">
        <w:rPr>
          <w:sz w:val="22"/>
          <w:szCs w:val="22"/>
          <w:highlight w:val="lightGray"/>
        </w:rPr>
      </w:r>
      <w:r w:rsidRPr="002862C6">
        <w:rPr>
          <w:sz w:val="22"/>
          <w:szCs w:val="22"/>
          <w:highlight w:val="lightGray"/>
        </w:rPr>
        <w:fldChar w:fldCharType="separate"/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noProof/>
          <w:sz w:val="22"/>
          <w:szCs w:val="22"/>
          <w:highlight w:val="lightGray"/>
        </w:rPr>
        <w:t> </w:t>
      </w:r>
      <w:r w:rsidRPr="002862C6">
        <w:rPr>
          <w:sz w:val="22"/>
          <w:szCs w:val="22"/>
          <w:highlight w:val="lightGray"/>
        </w:rPr>
        <w:fldChar w:fldCharType="end"/>
      </w:r>
      <w:r w:rsidRPr="002862C6">
        <w:rPr>
          <w:sz w:val="22"/>
          <w:szCs w:val="22"/>
        </w:rPr>
        <w:t xml:space="preserve"> рублей, НДС не облагается (пп.26 п.2 ст. 149 НК РФ)</w:t>
      </w:r>
    </w:p>
    <w:p w14:paraId="5A147972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Срок, на который предоставляется неисключительная лицензия на использование ПО: бессрочно</w:t>
      </w:r>
    </w:p>
    <w:p w14:paraId="5E83F051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 Срок, в течение которого ПО и электронно-цифровые ключи должны быть переданы: в течение 14 календарных дней с даты подписания договора.</w:t>
      </w:r>
    </w:p>
    <w:p w14:paraId="06A72E78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Способ передачи ПО, электронно-цифровых ключей и документации: электронно-цифровая форма, через интернет на электронный адрес: license@sskzvezda.ru</w:t>
      </w:r>
    </w:p>
    <w:p w14:paraId="56AE594E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Аппаратно-программные требования: </w:t>
      </w:r>
    </w:p>
    <w:p w14:paraId="79A4E983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Условия и сроки Гарантийного обслуживания ПО: </w:t>
      </w:r>
      <w:r w:rsidRPr="002862C6">
        <w:rPr>
          <w:color w:val="auto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</w:rPr>
        <w:instrText xml:space="preserve"> FORMTEXT </w:instrText>
      </w:r>
      <w:r w:rsidRPr="002862C6">
        <w:rPr>
          <w:color w:val="auto"/>
          <w:sz w:val="22"/>
          <w:szCs w:val="22"/>
        </w:rPr>
      </w:r>
      <w:r w:rsidRPr="002862C6">
        <w:rPr>
          <w:color w:val="auto"/>
          <w:sz w:val="22"/>
          <w:szCs w:val="22"/>
        </w:rPr>
        <w:fldChar w:fldCharType="separate"/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fldChar w:fldCharType="end"/>
      </w:r>
    </w:p>
    <w:p w14:paraId="469F412C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lastRenderedPageBreak/>
        <w:t xml:space="preserve">Способ исполнения обязанности по Гарантийному обслуживанию ПО: </w:t>
      </w:r>
      <w:r w:rsidRPr="002862C6">
        <w:rPr>
          <w:color w:val="auto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</w:rPr>
        <w:instrText xml:space="preserve"> FORMTEXT </w:instrText>
      </w:r>
      <w:r w:rsidRPr="002862C6">
        <w:rPr>
          <w:color w:val="auto"/>
          <w:sz w:val="22"/>
          <w:szCs w:val="22"/>
        </w:rPr>
      </w:r>
      <w:r w:rsidRPr="002862C6">
        <w:rPr>
          <w:color w:val="auto"/>
          <w:sz w:val="22"/>
          <w:szCs w:val="22"/>
        </w:rPr>
        <w:fldChar w:fldCharType="separate"/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fldChar w:fldCharType="end"/>
      </w:r>
    </w:p>
    <w:p w14:paraId="6694151E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Территория, на которой предоставляется неисключительная лицензия на использование ПО: Российская Федерация</w:t>
      </w:r>
    </w:p>
    <w:p w14:paraId="59FAFB76" w14:textId="77777777" w:rsidR="002862C6" w:rsidRPr="002862C6" w:rsidRDefault="002862C6" w:rsidP="000C2D9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Информационная помощь при установке ПО: применимо</w:t>
      </w:r>
    </w:p>
    <w:p w14:paraId="0C8DB65C" w14:textId="77777777" w:rsidR="002862C6" w:rsidRPr="002862C6" w:rsidRDefault="002862C6" w:rsidP="002862C6">
      <w:pPr>
        <w:widowControl w:val="0"/>
        <w:tabs>
          <w:tab w:val="num" w:pos="709"/>
        </w:tabs>
        <w:ind w:left="142"/>
        <w:jc w:val="both"/>
        <w:rPr>
          <w:noProof/>
          <w:color w:val="auto"/>
          <w:sz w:val="22"/>
          <w:szCs w:val="22"/>
        </w:rPr>
      </w:pPr>
      <w:r w:rsidRPr="002862C6">
        <w:rPr>
          <w:noProof/>
          <w:color w:val="auto"/>
          <w:sz w:val="22"/>
          <w:szCs w:val="22"/>
        </w:rPr>
        <w:t xml:space="preserve">9.1. Срок оказания информационной помощи по телефону: </w:t>
      </w:r>
      <w:r w:rsidRPr="002862C6">
        <w:rPr>
          <w:color w:val="auto"/>
          <w:sz w:val="22"/>
          <w:szCs w:val="22"/>
        </w:rPr>
        <w:t>не применимо</w:t>
      </w:r>
    </w:p>
    <w:p w14:paraId="3399AEC1" w14:textId="77777777" w:rsidR="002862C6" w:rsidRPr="002862C6" w:rsidRDefault="002862C6" w:rsidP="002862C6">
      <w:pPr>
        <w:pStyle w:val="25"/>
        <w:widowControl w:val="0"/>
        <w:tabs>
          <w:tab w:val="num" w:pos="709"/>
        </w:tabs>
        <w:ind w:left="142"/>
        <w:rPr>
          <w:noProof/>
          <w:color w:val="auto"/>
          <w:sz w:val="22"/>
          <w:szCs w:val="22"/>
        </w:rPr>
      </w:pPr>
      <w:r w:rsidRPr="002862C6">
        <w:rPr>
          <w:noProof/>
          <w:color w:val="auto"/>
          <w:sz w:val="22"/>
          <w:szCs w:val="22"/>
        </w:rPr>
        <w:t xml:space="preserve">9.2. Информационная помощь по телефону при установке и использовании ПО оказывается Лицензиатом с </w:t>
      </w:r>
      <w:r w:rsidRPr="002862C6">
        <w:rPr>
          <w:color w:val="auto"/>
          <w:sz w:val="22"/>
          <w:szCs w:val="22"/>
        </w:rPr>
        <w:t>08.00</w:t>
      </w:r>
      <w:r w:rsidRPr="002862C6">
        <w:rPr>
          <w:noProof/>
          <w:color w:val="auto"/>
          <w:sz w:val="22"/>
          <w:szCs w:val="22"/>
        </w:rPr>
        <w:t xml:space="preserve"> до </w:t>
      </w:r>
      <w:r w:rsidRPr="002862C6">
        <w:rPr>
          <w:color w:val="auto"/>
          <w:sz w:val="22"/>
          <w:szCs w:val="22"/>
        </w:rPr>
        <w:t>17.00</w:t>
      </w:r>
      <w:r w:rsidRPr="002862C6">
        <w:rPr>
          <w:noProof/>
          <w:color w:val="auto"/>
          <w:sz w:val="22"/>
          <w:szCs w:val="22"/>
        </w:rPr>
        <w:t xml:space="preserve"> часов по владивостокскому времени с понедельника по пятницу, кроме выходных и государственных праздников.</w:t>
      </w:r>
    </w:p>
    <w:p w14:paraId="29D1F8F5" w14:textId="77777777" w:rsidR="002862C6" w:rsidRPr="002862C6" w:rsidRDefault="002862C6" w:rsidP="002862C6">
      <w:pPr>
        <w:widowControl w:val="0"/>
        <w:tabs>
          <w:tab w:val="num" w:pos="709"/>
        </w:tabs>
        <w:ind w:left="142"/>
        <w:jc w:val="both"/>
        <w:rPr>
          <w:noProof/>
          <w:color w:val="auto"/>
          <w:sz w:val="22"/>
          <w:szCs w:val="22"/>
        </w:rPr>
      </w:pPr>
      <w:r w:rsidRPr="002862C6">
        <w:rPr>
          <w:noProof/>
          <w:color w:val="auto"/>
          <w:sz w:val="22"/>
          <w:szCs w:val="22"/>
        </w:rPr>
        <w:t>9.3. Информационная помощь при установке ПО включает в себя ответы на вопросы и получение инструкций Сублицензиатом относительно самого процесса установки.</w:t>
      </w:r>
    </w:p>
    <w:p w14:paraId="7748967C" w14:textId="77777777" w:rsidR="002862C6" w:rsidRPr="002862C6" w:rsidRDefault="002862C6" w:rsidP="002862C6">
      <w:pPr>
        <w:pStyle w:val="32"/>
        <w:widowControl w:val="0"/>
        <w:tabs>
          <w:tab w:val="num" w:pos="709"/>
        </w:tabs>
        <w:ind w:left="142" w:firstLine="0"/>
        <w:rPr>
          <w:noProof/>
          <w:sz w:val="22"/>
          <w:szCs w:val="22"/>
        </w:rPr>
      </w:pPr>
      <w:r w:rsidRPr="002862C6">
        <w:rPr>
          <w:noProof/>
          <w:sz w:val="22"/>
          <w:szCs w:val="22"/>
        </w:rPr>
        <w:t>9.4. Информационная помощь при использовании ПО включает в себя ответы на вопросы и получение инструкций Сублицензиатом относительно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ПО. Сублицензиат обязан предоставить Лицензиату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т.п.</w:t>
      </w:r>
    </w:p>
    <w:p w14:paraId="36C1F7D4" w14:textId="77777777" w:rsidR="002862C6" w:rsidRPr="002862C6" w:rsidRDefault="002862C6" w:rsidP="002862C6">
      <w:pPr>
        <w:pStyle w:val="a8"/>
        <w:widowControl w:val="0"/>
        <w:tabs>
          <w:tab w:val="num" w:pos="709"/>
        </w:tabs>
        <w:ind w:left="142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10. Иные условия: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валюту"/>
            </w:textInput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Лицензиат обязуется за 30 календарных дней уведомить Сублицензиата о расторжении лицензионного соглашения с правообладателем относительно ПО, указанного в Спецификации.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4A4D3F54" w14:textId="77777777" w:rsidR="002862C6" w:rsidRPr="002862C6" w:rsidRDefault="002862C6" w:rsidP="002862C6">
      <w:pPr>
        <w:widowControl w:val="0"/>
        <w:spacing w:after="0"/>
        <w:ind w:left="142"/>
        <w:jc w:val="both"/>
        <w:rPr>
          <w:color w:val="auto"/>
          <w:sz w:val="22"/>
          <w:szCs w:val="22"/>
        </w:rPr>
      </w:pPr>
    </w:p>
    <w:p w14:paraId="10836604" w14:textId="77777777" w:rsidR="002862C6" w:rsidRPr="002862C6" w:rsidRDefault="002862C6" w:rsidP="002862C6">
      <w:pPr>
        <w:widowControl w:val="0"/>
        <w:spacing w:after="0"/>
        <w:ind w:left="360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p w14:paraId="1BED5B88" w14:textId="77777777" w:rsidR="002862C6" w:rsidRPr="002862C6" w:rsidRDefault="002862C6" w:rsidP="002862C6">
      <w:pPr>
        <w:widowControl w:val="0"/>
        <w:spacing w:after="0"/>
        <w:ind w:firstLine="720"/>
        <w:jc w:val="center"/>
        <w:rPr>
          <w:color w:val="auto"/>
          <w:sz w:val="22"/>
          <w:szCs w:val="22"/>
        </w:rPr>
      </w:pPr>
    </w:p>
    <w:tbl>
      <w:tblPr>
        <w:tblW w:w="12442" w:type="dxa"/>
        <w:jc w:val="center"/>
        <w:tblLayout w:type="fixed"/>
        <w:tblLook w:val="01E0" w:firstRow="1" w:lastRow="1" w:firstColumn="1" w:lastColumn="1" w:noHBand="0" w:noVBand="0"/>
      </w:tblPr>
      <w:tblGrid>
        <w:gridCol w:w="6708"/>
        <w:gridCol w:w="5734"/>
      </w:tblGrid>
      <w:tr w:rsidR="002862C6" w:rsidRPr="002862C6" w14:paraId="43B8ECB5" w14:textId="77777777" w:rsidTr="00DF24AD">
        <w:trPr>
          <w:jc w:val="center"/>
        </w:trPr>
        <w:tc>
          <w:tcPr>
            <w:tcW w:w="6708" w:type="dxa"/>
          </w:tcPr>
          <w:p w14:paraId="7BDD2D18" w14:textId="77777777" w:rsidR="002862C6" w:rsidRPr="002862C6" w:rsidRDefault="002862C6" w:rsidP="002862C6">
            <w:pPr>
              <w:widowControl w:val="0"/>
              <w:spacing w:after="0"/>
              <w:ind w:right="1284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6F17F6DD" w14:textId="77777777" w:rsidR="002862C6" w:rsidRPr="002862C6" w:rsidRDefault="002862C6" w:rsidP="002862C6">
            <w:pPr>
              <w:widowControl w:val="0"/>
              <w:spacing w:after="0"/>
              <w:ind w:right="1284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bookmarkStart w:id="27" w:name="ТекстовоеПоле18"/>
          <w:p w14:paraId="056673F3" w14:textId="77777777" w:rsidR="002862C6" w:rsidRPr="002862C6" w:rsidRDefault="002862C6" w:rsidP="002862C6">
            <w:pPr>
              <w:widowControl w:val="0"/>
              <w:spacing w:after="0"/>
              <w:ind w:right="1284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  <w:bookmarkEnd w:id="27"/>
          </w:p>
          <w:p w14:paraId="467AE7E6" w14:textId="77777777" w:rsidR="002862C6" w:rsidRPr="002862C6" w:rsidRDefault="002862C6" w:rsidP="002862C6">
            <w:pPr>
              <w:pStyle w:val="23"/>
              <w:widowControl w:val="0"/>
              <w:spacing w:after="0"/>
              <w:rPr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5734" w:type="dxa"/>
          </w:tcPr>
          <w:p w14:paraId="741F4C5A" w14:textId="77777777" w:rsidR="002862C6" w:rsidRPr="002862C6" w:rsidRDefault="002862C6" w:rsidP="002862C6">
            <w:pPr>
              <w:widowControl w:val="0"/>
              <w:spacing w:after="0"/>
              <w:ind w:right="497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6FC104D0" w14:textId="77777777" w:rsidR="002862C6" w:rsidRPr="002862C6" w:rsidRDefault="002862C6" w:rsidP="002862C6">
            <w:pPr>
              <w:widowControl w:val="0"/>
              <w:spacing w:after="0"/>
              <w:ind w:right="497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5AE2A3F6" w14:textId="77777777" w:rsidR="002862C6" w:rsidRPr="002862C6" w:rsidRDefault="002862C6" w:rsidP="002862C6">
            <w:pPr>
              <w:pStyle w:val="BodyText22"/>
              <w:widowControl w:val="0"/>
              <w:ind w:right="497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______________/ С.И. </w:t>
            </w:r>
            <w:proofErr w:type="spellStart"/>
            <w:r w:rsidRPr="002862C6">
              <w:rPr>
                <w:sz w:val="22"/>
                <w:szCs w:val="22"/>
              </w:rPr>
              <w:t>Целуйко</w:t>
            </w:r>
            <w:proofErr w:type="spellEnd"/>
            <w:r w:rsidRPr="002862C6">
              <w:rPr>
                <w:sz w:val="22"/>
                <w:szCs w:val="22"/>
              </w:rPr>
              <w:t>/</w:t>
            </w:r>
          </w:p>
        </w:tc>
      </w:tr>
    </w:tbl>
    <w:p w14:paraId="285DBB84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</w:p>
    <w:p w14:paraId="2EEF6FAD" w14:textId="77777777" w:rsidR="002862C6" w:rsidRPr="002862C6" w:rsidRDefault="002862C6" w:rsidP="002862C6">
      <w:pPr>
        <w:widowControl w:val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br w:type="page"/>
      </w:r>
    </w:p>
    <w:p w14:paraId="329C0695" w14:textId="77777777" w:rsidR="002862C6" w:rsidRPr="002862C6" w:rsidRDefault="002862C6" w:rsidP="002862C6">
      <w:pPr>
        <w:pStyle w:val="25"/>
        <w:widowControl w:val="0"/>
        <w:spacing w:after="0"/>
        <w:ind w:left="0"/>
        <w:jc w:val="right"/>
        <w:outlineLvl w:val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lastRenderedPageBreak/>
        <w:t>Приложение № 2</w:t>
      </w:r>
    </w:p>
    <w:p w14:paraId="26B54797" w14:textId="77777777" w:rsidR="002862C6" w:rsidRPr="002862C6" w:rsidRDefault="002862C6" w:rsidP="002862C6">
      <w:pPr>
        <w:pStyle w:val="ac"/>
        <w:widowControl w:val="0"/>
        <w:jc w:val="right"/>
        <w:rPr>
          <w:bCs/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</w:rPr>
        <w:t xml:space="preserve">К </w:t>
      </w:r>
      <w:proofErr w:type="spellStart"/>
      <w:r w:rsidRPr="002862C6">
        <w:rPr>
          <w:bCs/>
          <w:color w:val="auto"/>
          <w:sz w:val="22"/>
          <w:szCs w:val="22"/>
        </w:rPr>
        <w:t>Сублицензионному</w:t>
      </w:r>
      <w:proofErr w:type="spellEnd"/>
      <w:r w:rsidRPr="002862C6">
        <w:rPr>
          <w:color w:val="auto"/>
          <w:sz w:val="22"/>
          <w:szCs w:val="22"/>
        </w:rPr>
        <w:t xml:space="preserve"> </w:t>
      </w:r>
      <w:r w:rsidRPr="002862C6">
        <w:rPr>
          <w:bCs/>
          <w:color w:val="auto"/>
          <w:sz w:val="22"/>
          <w:szCs w:val="22"/>
        </w:rPr>
        <w:t>Договору №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13882DF2" w14:textId="77777777" w:rsidR="002862C6" w:rsidRPr="002862C6" w:rsidRDefault="002862C6" w:rsidP="002862C6">
      <w:pPr>
        <w:pStyle w:val="ac"/>
        <w:widowControl w:val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6A575854" w14:textId="77777777" w:rsidR="002862C6" w:rsidRPr="002862C6" w:rsidRDefault="002862C6" w:rsidP="002862C6">
      <w:pPr>
        <w:pStyle w:val="ac"/>
        <w:widowControl w:val="0"/>
        <w:tabs>
          <w:tab w:val="clear" w:pos="4677"/>
          <w:tab w:val="clear" w:pos="9355"/>
          <w:tab w:val="right" w:pos="9923"/>
        </w:tabs>
        <w:jc w:val="both"/>
        <w:rPr>
          <w:noProof/>
          <w:color w:val="auto"/>
          <w:sz w:val="22"/>
          <w:szCs w:val="22"/>
        </w:rPr>
      </w:pPr>
    </w:p>
    <w:p w14:paraId="33E4904B" w14:textId="77777777" w:rsidR="002862C6" w:rsidRPr="002862C6" w:rsidRDefault="002862C6" w:rsidP="002862C6">
      <w:pPr>
        <w:pStyle w:val="ac"/>
        <w:widowControl w:val="0"/>
        <w:tabs>
          <w:tab w:val="clear" w:pos="4677"/>
          <w:tab w:val="clear" w:pos="9355"/>
          <w:tab w:val="right" w:pos="9923"/>
        </w:tabs>
        <w:jc w:val="both"/>
        <w:rPr>
          <w:bCs/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628057CC" w14:textId="77777777" w:rsidR="002862C6" w:rsidRPr="002862C6" w:rsidRDefault="002862C6" w:rsidP="002862C6">
      <w:pPr>
        <w:pStyle w:val="ac"/>
        <w:widowControl w:val="0"/>
        <w:jc w:val="right"/>
        <w:rPr>
          <w:color w:val="auto"/>
          <w:sz w:val="22"/>
          <w:szCs w:val="22"/>
        </w:rPr>
      </w:pPr>
    </w:p>
    <w:p w14:paraId="70B5230B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«Лицензиат», в лице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с одной стороны, и Общество с ограниченной ответственностью «Судостроительный комплекс «Звезда» (ООО «ССК «Звезда»), именуемое в дальнейшем «Сублицензиат», в лице генерального директора </w:t>
      </w:r>
      <w:proofErr w:type="spellStart"/>
      <w:r w:rsidRPr="002862C6">
        <w:rPr>
          <w:color w:val="auto"/>
          <w:sz w:val="22"/>
          <w:szCs w:val="22"/>
        </w:rPr>
        <w:t>Целуйко</w:t>
      </w:r>
      <w:proofErr w:type="spellEnd"/>
      <w:r w:rsidRPr="002862C6">
        <w:rPr>
          <w:color w:val="auto"/>
          <w:sz w:val="22"/>
          <w:szCs w:val="22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согласовали следующую Форму Акта на передачу неисключительных лицензий на использование ПО:</w:t>
      </w:r>
    </w:p>
    <w:p w14:paraId="700E5973" w14:textId="77777777" w:rsidR="002862C6" w:rsidRPr="002862C6" w:rsidRDefault="002862C6" w:rsidP="002862C6">
      <w:pPr>
        <w:pStyle w:val="25"/>
        <w:widowControl w:val="0"/>
        <w:spacing w:after="0"/>
        <w:ind w:left="0"/>
        <w:rPr>
          <w:color w:val="auto"/>
          <w:sz w:val="22"/>
          <w:szCs w:val="22"/>
        </w:rPr>
      </w:pPr>
    </w:p>
    <w:p w14:paraId="718A85BD" w14:textId="77777777" w:rsidR="002862C6" w:rsidRPr="002862C6" w:rsidRDefault="002862C6" w:rsidP="002862C6">
      <w:pPr>
        <w:pStyle w:val="25"/>
        <w:widowControl w:val="0"/>
        <w:spacing w:after="0"/>
        <w:ind w:left="0"/>
        <w:rPr>
          <w:caps/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Начало формы</w:t>
      </w:r>
    </w:p>
    <w:p w14:paraId="6A399254" w14:textId="77777777" w:rsidR="002862C6" w:rsidRPr="002862C6" w:rsidRDefault="002862C6" w:rsidP="002862C6">
      <w:pPr>
        <w:pStyle w:val="aff2"/>
        <w:widowControl w:val="0"/>
        <w:outlineLvl w:val="0"/>
        <w:rPr>
          <w:i w:val="0"/>
          <w:color w:val="auto"/>
          <w:sz w:val="22"/>
          <w:szCs w:val="22"/>
        </w:rPr>
      </w:pPr>
      <w:r w:rsidRPr="002862C6">
        <w:rPr>
          <w:i w:val="0"/>
          <w:color w:val="auto"/>
          <w:sz w:val="22"/>
          <w:szCs w:val="22"/>
        </w:rPr>
        <w:t xml:space="preserve">Акт приема-передачи </w:t>
      </w:r>
    </w:p>
    <w:p w14:paraId="3DAF854B" w14:textId="77777777" w:rsidR="002862C6" w:rsidRPr="002862C6" w:rsidRDefault="002862C6" w:rsidP="002862C6">
      <w:pPr>
        <w:pStyle w:val="aff2"/>
        <w:widowControl w:val="0"/>
        <w:outlineLvl w:val="0"/>
        <w:rPr>
          <w:i w:val="0"/>
          <w:color w:val="auto"/>
          <w:sz w:val="22"/>
          <w:szCs w:val="22"/>
        </w:rPr>
      </w:pPr>
      <w:r w:rsidRPr="002862C6">
        <w:rPr>
          <w:i w:val="0"/>
          <w:color w:val="auto"/>
          <w:sz w:val="22"/>
          <w:szCs w:val="22"/>
        </w:rPr>
        <w:t>неисключительной (-ых) лицензии (-</w:t>
      </w:r>
      <w:proofErr w:type="spellStart"/>
      <w:r w:rsidRPr="002862C6">
        <w:rPr>
          <w:i w:val="0"/>
          <w:color w:val="auto"/>
          <w:sz w:val="22"/>
          <w:szCs w:val="22"/>
        </w:rPr>
        <w:t>ий</w:t>
      </w:r>
      <w:proofErr w:type="spellEnd"/>
      <w:r w:rsidRPr="002862C6">
        <w:rPr>
          <w:i w:val="0"/>
          <w:color w:val="auto"/>
          <w:sz w:val="22"/>
          <w:szCs w:val="22"/>
        </w:rPr>
        <w:t>) на использование программ для ЭВМ</w:t>
      </w:r>
    </w:p>
    <w:p w14:paraId="119973DA" w14:textId="77777777" w:rsidR="002862C6" w:rsidRPr="002862C6" w:rsidRDefault="002862C6" w:rsidP="002862C6">
      <w:pPr>
        <w:widowControl w:val="0"/>
        <w:spacing w:after="0"/>
        <w:rPr>
          <w:color w:val="auto"/>
          <w:sz w:val="22"/>
          <w:szCs w:val="22"/>
        </w:rPr>
      </w:pPr>
    </w:p>
    <w:p w14:paraId="46FE315C" w14:textId="77777777" w:rsidR="002862C6" w:rsidRPr="002862C6" w:rsidRDefault="002862C6" w:rsidP="002862C6">
      <w:pPr>
        <w:widowControl w:val="0"/>
        <w:spacing w:after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                                </w:t>
      </w:r>
      <w:r w:rsidRPr="002862C6">
        <w:rPr>
          <w:color w:val="auto"/>
          <w:sz w:val="22"/>
          <w:szCs w:val="22"/>
        </w:rPr>
        <w:tab/>
      </w:r>
      <w:r w:rsidRPr="002862C6">
        <w:rPr>
          <w:color w:val="auto"/>
          <w:sz w:val="22"/>
          <w:szCs w:val="22"/>
        </w:rPr>
        <w:tab/>
        <w:t xml:space="preserve"> </w:t>
      </w:r>
      <w:r w:rsidRPr="002862C6">
        <w:rPr>
          <w:color w:val="auto"/>
          <w:sz w:val="22"/>
          <w:szCs w:val="22"/>
        </w:rPr>
        <w:tab/>
      </w:r>
      <w:r w:rsidRPr="002862C6">
        <w:rPr>
          <w:color w:val="auto"/>
          <w:sz w:val="22"/>
          <w:szCs w:val="22"/>
        </w:rPr>
        <w:tab/>
        <w:t xml:space="preserve">                                                                                     </w:t>
      </w:r>
      <w:r w:rsidRPr="002862C6">
        <w:rPr>
          <w:color w:val="auto"/>
          <w:sz w:val="22"/>
          <w:szCs w:val="22"/>
        </w:rPr>
        <w:tab/>
      </w:r>
      <w:r w:rsidRPr="002862C6">
        <w:rPr>
          <w:color w:val="auto"/>
          <w:sz w:val="22"/>
          <w:szCs w:val="22"/>
        </w:rPr>
        <w:tab/>
        <w:t>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20B874FC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«Лицензиат», в лице </w:t>
      </w:r>
      <w:r w:rsidRPr="002862C6">
        <w:rPr>
          <w:color w:val="auto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</w:rPr>
        <w:instrText xml:space="preserve"> FORMTEXT </w:instrText>
      </w:r>
      <w:r w:rsidRPr="002862C6">
        <w:rPr>
          <w:color w:val="auto"/>
          <w:sz w:val="22"/>
          <w:szCs w:val="22"/>
        </w:rPr>
      </w:r>
      <w:r w:rsidRPr="002862C6">
        <w:rPr>
          <w:color w:val="auto"/>
          <w:sz w:val="22"/>
          <w:szCs w:val="22"/>
        </w:rPr>
        <w:fldChar w:fldCharType="separate"/>
      </w:r>
      <w:r w:rsidRPr="002862C6">
        <w:rPr>
          <w:noProof/>
          <w:color w:val="auto"/>
          <w:sz w:val="22"/>
          <w:szCs w:val="22"/>
        </w:rPr>
        <w:t> </w:t>
      </w:r>
      <w:r w:rsidRPr="002862C6">
        <w:rPr>
          <w:noProof/>
          <w:color w:val="auto"/>
          <w:sz w:val="22"/>
          <w:szCs w:val="22"/>
        </w:rPr>
        <w:t> </w:t>
      </w:r>
      <w:r w:rsidRPr="002862C6">
        <w:rPr>
          <w:noProof/>
          <w:color w:val="auto"/>
          <w:sz w:val="22"/>
          <w:szCs w:val="22"/>
        </w:rPr>
        <w:t> </w:t>
      </w:r>
      <w:r w:rsidRPr="002862C6">
        <w:rPr>
          <w:noProof/>
          <w:color w:val="auto"/>
          <w:sz w:val="22"/>
          <w:szCs w:val="22"/>
        </w:rPr>
        <w:t> </w:t>
      </w:r>
      <w:r w:rsidRPr="002862C6">
        <w:rPr>
          <w:noProof/>
          <w:color w:val="auto"/>
          <w:sz w:val="22"/>
          <w:szCs w:val="22"/>
        </w:rPr>
        <w:t> </w:t>
      </w:r>
      <w:r w:rsidRPr="002862C6">
        <w:rPr>
          <w:color w:val="auto"/>
          <w:sz w:val="22"/>
          <w:szCs w:val="22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с одной стороны, 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«Сублицензиат», в лице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, с другой стороны, вместе и по отдельности именуемые соответственно «Стороны» и «Сторона», составили настоящий Акт о нижеследующем:</w:t>
      </w:r>
    </w:p>
    <w:p w14:paraId="5F6CA3DD" w14:textId="77777777" w:rsidR="002862C6" w:rsidRPr="002862C6" w:rsidRDefault="002862C6" w:rsidP="000C2D91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Сублицензиату были переданы неисключительные лицензии на использование программ для ЭВМ (далее – ПО), в соответствие с Приложением №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от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г. к  </w:t>
      </w:r>
      <w:proofErr w:type="spellStart"/>
      <w:r w:rsidRPr="002862C6">
        <w:rPr>
          <w:color w:val="auto"/>
          <w:sz w:val="22"/>
          <w:szCs w:val="22"/>
        </w:rPr>
        <w:t>Сублицензионному</w:t>
      </w:r>
      <w:proofErr w:type="spellEnd"/>
      <w:r w:rsidRPr="002862C6">
        <w:rPr>
          <w:color w:val="auto"/>
          <w:sz w:val="22"/>
          <w:szCs w:val="22"/>
        </w:rPr>
        <w:t xml:space="preserve"> Договору №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от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г.: </w:t>
      </w:r>
    </w:p>
    <w:p w14:paraId="65D73797" w14:textId="77777777" w:rsidR="002862C6" w:rsidRPr="002862C6" w:rsidRDefault="002862C6" w:rsidP="002862C6">
      <w:pPr>
        <w:widowControl w:val="0"/>
        <w:spacing w:after="0"/>
        <w:jc w:val="both"/>
        <w:rPr>
          <w:color w:val="auto"/>
          <w:sz w:val="22"/>
          <w:szCs w:val="22"/>
        </w:rPr>
      </w:pP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43"/>
        <w:gridCol w:w="1929"/>
        <w:gridCol w:w="1788"/>
        <w:gridCol w:w="1756"/>
        <w:gridCol w:w="1701"/>
        <w:gridCol w:w="1788"/>
        <w:gridCol w:w="3590"/>
      </w:tblGrid>
      <w:tr w:rsidR="002862C6" w:rsidRPr="002862C6" w14:paraId="798DEF05" w14:textId="77777777" w:rsidTr="00DF24AD">
        <w:trPr>
          <w:trHeight w:val="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1B0" w14:textId="77777777" w:rsidR="002862C6" w:rsidRPr="002862C6" w:rsidRDefault="002862C6" w:rsidP="002862C6">
            <w:pPr>
              <w:pStyle w:val="5"/>
              <w:widowControl w:val="0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7EAA5" w14:textId="77777777" w:rsidR="002862C6" w:rsidRPr="002862C6" w:rsidRDefault="002862C6" w:rsidP="002862C6">
            <w:pPr>
              <w:pStyle w:val="5"/>
              <w:widowControl w:val="0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2862C6">
              <w:rPr>
                <w:b w:val="0"/>
                <w:i w:val="0"/>
                <w:sz w:val="22"/>
                <w:szCs w:val="22"/>
                <w:lang w:val="ru-RU"/>
              </w:rPr>
              <w:t>Наименование программного обеспечения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18E23" w14:textId="77777777" w:rsidR="002862C6" w:rsidRPr="002862C6" w:rsidRDefault="002862C6" w:rsidP="002862C6">
            <w:pPr>
              <w:pStyle w:val="5"/>
              <w:widowControl w:val="0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2862C6">
              <w:rPr>
                <w:b w:val="0"/>
                <w:i w:val="0"/>
                <w:sz w:val="22"/>
                <w:szCs w:val="22"/>
                <w:lang w:val="ru-RU"/>
              </w:rPr>
              <w:t>Правообладатель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88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Стоимость 1 неисключительной лицензии</w:t>
            </w:r>
          </w:p>
          <w:p w14:paraId="49119E0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3D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Количество</w:t>
            </w:r>
          </w:p>
          <w:p w14:paraId="6E0D3F5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передаваемых неисключительных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6B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Количество ЭВМ, на которых  устанавливается  </w:t>
            </w:r>
          </w:p>
          <w:p w14:paraId="7E90990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bCs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ПО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8A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bCs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 Число пользователей ПО</w:t>
            </w:r>
            <w:r w:rsidRPr="002862C6" w:rsidDel="00745D80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7F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bCs/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</w:rPr>
              <w:t xml:space="preserve">Общая стоимость неисключительной (-ых) лицензии (-й) на использование ПО </w:t>
            </w:r>
          </w:p>
          <w:p w14:paraId="0F1D7E9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bCs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в рублях</w:t>
            </w:r>
            <w:r w:rsidRPr="002862C6">
              <w:rPr>
                <w:bCs/>
                <w:color w:val="auto"/>
                <w:sz w:val="22"/>
                <w:szCs w:val="22"/>
              </w:rPr>
              <w:t xml:space="preserve"> (НДС не облагается)</w:t>
            </w:r>
          </w:p>
        </w:tc>
      </w:tr>
      <w:tr w:rsidR="002862C6" w:rsidRPr="002862C6" w14:paraId="367593E1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B4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7E5D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120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DD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8C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9A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02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CE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3180FEE0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4C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4399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1C9F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F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21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6B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5E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9D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362E3D85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76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FF1E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0A0F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A8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13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A2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37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78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2D270A1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B5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2274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A29C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19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09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CA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58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BF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50A667CD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46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67D2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D3EC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5E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8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21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06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AE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5BE97FD6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54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8E5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BDDB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F2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2F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40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6C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39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14805142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D3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5E6E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82E2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F9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F0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97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46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EE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FCABF2E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A2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B425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BA43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CA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66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4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B6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2E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0F6E095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FD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E3BB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5F94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72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F2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DF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A3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65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1454DF4C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12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4380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7651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AA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5C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0F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0F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4C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10B95250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40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322E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F645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43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A5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10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9D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29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7D616FC8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DF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90BD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8AC3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9A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25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47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6D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34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2F71B349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1F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199B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3CEE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60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4C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76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F5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0A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418C00CD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66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3DAF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4761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4C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AE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ED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3A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F2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099FD1C6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13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9BAA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495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41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37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D7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FB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C1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0259A0A7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A9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E068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E652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4C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6B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B9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AA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D9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E812196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9A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92B9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3BF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20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12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41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A2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EA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4E391FC2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78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0F9A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6FDC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B8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03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87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2C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D9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4E634FDF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8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85051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E2A9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45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29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05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FB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C33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4CA05950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4B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7D4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EB9A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A57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82E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7C2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60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085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C6" w:rsidRPr="002862C6" w14:paraId="6821F32B" w14:textId="77777777" w:rsidTr="00DF24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A9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7753F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A2D0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6D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B9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79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00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F0C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rFonts w:eastAsia="Arial Unicode MS"/>
                <w:bCs/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bCs/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97AA138" w14:textId="77777777" w:rsidR="002862C6" w:rsidRPr="002862C6" w:rsidRDefault="002862C6" w:rsidP="002862C6">
      <w:pPr>
        <w:widowControl w:val="0"/>
        <w:spacing w:after="0"/>
        <w:ind w:left="714"/>
        <w:jc w:val="both"/>
        <w:rPr>
          <w:color w:val="auto"/>
          <w:sz w:val="22"/>
          <w:szCs w:val="22"/>
        </w:rPr>
      </w:pPr>
    </w:p>
    <w:p w14:paraId="7087E810" w14:textId="77777777" w:rsidR="002862C6" w:rsidRPr="002862C6" w:rsidRDefault="002862C6" w:rsidP="000C2D91">
      <w:pPr>
        <w:widowControl w:val="0"/>
        <w:numPr>
          <w:ilvl w:val="0"/>
          <w:numId w:val="6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Стоимость ПО </w:t>
      </w:r>
      <w:proofErr w:type="spellStart"/>
      <w:r w:rsidRPr="002862C6">
        <w:rPr>
          <w:color w:val="auto"/>
          <w:sz w:val="22"/>
          <w:szCs w:val="22"/>
        </w:rPr>
        <w:t>по</w:t>
      </w:r>
      <w:proofErr w:type="spellEnd"/>
      <w:r w:rsidRPr="002862C6">
        <w:rPr>
          <w:color w:val="auto"/>
          <w:sz w:val="22"/>
          <w:szCs w:val="22"/>
        </w:rPr>
        <w:t xml:space="preserve"> Акту составляет: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. НДС не облагается (</w:t>
      </w:r>
      <w:proofErr w:type="spellStart"/>
      <w:r w:rsidRPr="002862C6">
        <w:rPr>
          <w:color w:val="auto"/>
          <w:sz w:val="22"/>
          <w:szCs w:val="22"/>
        </w:rPr>
        <w:t>пп</w:t>
      </w:r>
      <w:proofErr w:type="spellEnd"/>
      <w:r w:rsidRPr="002862C6">
        <w:rPr>
          <w:color w:val="auto"/>
          <w:sz w:val="22"/>
          <w:szCs w:val="22"/>
        </w:rPr>
        <w:t>. 26 п.2 ст.149 НК РФ)</w:t>
      </w:r>
    </w:p>
    <w:p w14:paraId="28DE9E6E" w14:textId="77777777" w:rsidR="002862C6" w:rsidRPr="002862C6" w:rsidRDefault="002862C6" w:rsidP="000C2D91">
      <w:pPr>
        <w:widowControl w:val="0"/>
        <w:numPr>
          <w:ilvl w:val="0"/>
          <w:numId w:val="6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Срок, на который ПО передано: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rFonts w:eastAsia="Arial Unicode MS"/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7F70BC19" w14:textId="77777777" w:rsidR="002862C6" w:rsidRPr="002862C6" w:rsidRDefault="002862C6" w:rsidP="000C2D91">
      <w:pPr>
        <w:widowControl w:val="0"/>
        <w:numPr>
          <w:ilvl w:val="0"/>
          <w:numId w:val="6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Сублицензиатом получены все документы и принадлежности к ПО, необходимые для надлежащей инсталляции и использования ПО.</w:t>
      </w:r>
    </w:p>
    <w:p w14:paraId="22ECF8A1" w14:textId="77777777" w:rsidR="002862C6" w:rsidRPr="002862C6" w:rsidRDefault="002862C6" w:rsidP="000C2D91">
      <w:pPr>
        <w:widowControl w:val="0"/>
        <w:numPr>
          <w:ilvl w:val="0"/>
          <w:numId w:val="6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Стороны взаимных претензий друг к другу не имеют.</w:t>
      </w:r>
    </w:p>
    <w:p w14:paraId="780B018A" w14:textId="77777777" w:rsidR="002862C6" w:rsidRPr="002862C6" w:rsidRDefault="002862C6" w:rsidP="000C2D91">
      <w:pPr>
        <w:widowControl w:val="0"/>
        <w:numPr>
          <w:ilvl w:val="0"/>
          <w:numId w:val="6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p w14:paraId="59470F28" w14:textId="77777777" w:rsidR="002862C6" w:rsidRPr="002862C6" w:rsidRDefault="002862C6" w:rsidP="002862C6">
      <w:pPr>
        <w:widowControl w:val="0"/>
        <w:spacing w:after="0"/>
        <w:ind w:left="5316" w:firstLine="348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tbl>
      <w:tblPr>
        <w:tblW w:w="136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5953"/>
      </w:tblGrid>
      <w:tr w:rsidR="002862C6" w:rsidRPr="002862C6" w14:paraId="661F52F0" w14:textId="77777777" w:rsidTr="00DF24AD">
        <w:tc>
          <w:tcPr>
            <w:tcW w:w="7655" w:type="dxa"/>
          </w:tcPr>
          <w:p w14:paraId="161D4D79" w14:textId="77777777" w:rsidR="002862C6" w:rsidRPr="002862C6" w:rsidRDefault="002862C6" w:rsidP="002862C6">
            <w:pPr>
              <w:widowControl w:val="0"/>
              <w:spacing w:after="0"/>
              <w:ind w:right="2018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От Лицензиата 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  <w:r w:rsidRPr="002862C6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14:paraId="7D31C98F" w14:textId="77777777" w:rsidR="002862C6" w:rsidRPr="002862C6" w:rsidRDefault="002862C6" w:rsidP="002862C6">
            <w:pPr>
              <w:widowControl w:val="0"/>
              <w:tabs>
                <w:tab w:val="left" w:pos="5279"/>
                <w:tab w:val="left" w:pos="5988"/>
              </w:tabs>
              <w:spacing w:after="0"/>
              <w:ind w:right="2018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  <w:r w:rsidRPr="002862C6">
              <w:rPr>
                <w:color w:val="auto"/>
                <w:sz w:val="22"/>
                <w:szCs w:val="22"/>
              </w:rPr>
              <w:t>/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instrText xml:space="preserve"> FORMTEXT </w:instrTex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separate"/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end"/>
            </w:r>
            <w:r w:rsidRPr="002862C6">
              <w:rPr>
                <w:color w:val="auto"/>
                <w:sz w:val="22"/>
                <w:szCs w:val="22"/>
              </w:rPr>
              <w:t>/</w:t>
            </w:r>
          </w:p>
          <w:p w14:paraId="7A0E7266" w14:textId="77777777" w:rsidR="002862C6" w:rsidRPr="002862C6" w:rsidRDefault="002862C6" w:rsidP="002862C6">
            <w:pPr>
              <w:pStyle w:val="23"/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 </w:t>
            </w:r>
            <w:r w:rsidRPr="002862C6">
              <w:rPr>
                <w:bCs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5953" w:type="dxa"/>
          </w:tcPr>
          <w:p w14:paraId="1747B236" w14:textId="77777777" w:rsidR="002862C6" w:rsidRPr="002862C6" w:rsidRDefault="002862C6" w:rsidP="002862C6">
            <w:pPr>
              <w:widowControl w:val="0"/>
              <w:spacing w:after="0"/>
              <w:ind w:left="742" w:hanging="742"/>
              <w:jc w:val="right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 xml:space="preserve">            От Сублицензиата 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  <w:p w14:paraId="348C7E89" w14:textId="77777777" w:rsidR="002862C6" w:rsidRPr="002862C6" w:rsidRDefault="002862C6" w:rsidP="002862C6">
            <w:pPr>
              <w:widowControl w:val="0"/>
              <w:spacing w:after="0"/>
              <w:ind w:left="884"/>
              <w:jc w:val="right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  <w:r w:rsidRPr="002862C6">
              <w:rPr>
                <w:color w:val="auto"/>
                <w:sz w:val="22"/>
                <w:szCs w:val="22"/>
              </w:rPr>
              <w:t>/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instrText xml:space="preserve"> FORMTEXT </w:instrTex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separate"/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t> </w:t>
            </w:r>
            <w:r w:rsidRPr="002862C6">
              <w:rPr>
                <w:noProof/>
                <w:snapToGrid w:val="0"/>
                <w:color w:val="auto"/>
                <w:sz w:val="22"/>
                <w:szCs w:val="22"/>
                <w:highlight w:val="lightGray"/>
                <w:lang w:eastAsia="ru-RU"/>
              </w:rPr>
              <w:fldChar w:fldCharType="end"/>
            </w:r>
            <w:r w:rsidRPr="002862C6">
              <w:rPr>
                <w:color w:val="auto"/>
                <w:sz w:val="22"/>
                <w:szCs w:val="22"/>
              </w:rPr>
              <w:t>/</w:t>
            </w:r>
          </w:p>
          <w:p w14:paraId="0CDF1B19" w14:textId="77777777" w:rsidR="002862C6" w:rsidRPr="002862C6" w:rsidRDefault="002862C6" w:rsidP="002862C6">
            <w:pPr>
              <w:pStyle w:val="BodyText22"/>
              <w:widowControl w:val="0"/>
              <w:ind w:right="0"/>
              <w:jc w:val="right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 </w:t>
            </w:r>
            <w:r w:rsidRPr="002862C6">
              <w:rPr>
                <w:bCs/>
                <w:sz w:val="22"/>
                <w:szCs w:val="22"/>
              </w:rPr>
              <w:t>М.П.</w:t>
            </w:r>
          </w:p>
        </w:tc>
      </w:tr>
    </w:tbl>
    <w:p w14:paraId="5ABDBE9E" w14:textId="77777777" w:rsidR="002862C6" w:rsidRPr="002862C6" w:rsidRDefault="002862C6" w:rsidP="002862C6">
      <w:pPr>
        <w:pStyle w:val="25"/>
        <w:widowControl w:val="0"/>
        <w:spacing w:after="0"/>
        <w:ind w:left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Конец формы</w:t>
      </w:r>
    </w:p>
    <w:p w14:paraId="3C468FC9" w14:textId="77777777" w:rsidR="002862C6" w:rsidRPr="002862C6" w:rsidRDefault="002862C6" w:rsidP="002862C6">
      <w:pPr>
        <w:widowControl w:val="0"/>
        <w:spacing w:after="0"/>
        <w:ind w:left="360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p w14:paraId="7A06EA6F" w14:textId="77777777" w:rsidR="002862C6" w:rsidRPr="002862C6" w:rsidRDefault="002862C6" w:rsidP="002862C6">
      <w:pPr>
        <w:widowControl w:val="0"/>
        <w:spacing w:after="0"/>
        <w:ind w:firstLine="720"/>
        <w:jc w:val="center"/>
        <w:rPr>
          <w:color w:val="auto"/>
          <w:sz w:val="22"/>
          <w:szCs w:val="22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2862C6" w:rsidRPr="002862C6" w14:paraId="6627C631" w14:textId="77777777" w:rsidTr="00DF24AD">
        <w:trPr>
          <w:jc w:val="center"/>
        </w:trPr>
        <w:tc>
          <w:tcPr>
            <w:tcW w:w="6450" w:type="dxa"/>
          </w:tcPr>
          <w:p w14:paraId="765C8B0C" w14:textId="77777777" w:rsidR="002862C6" w:rsidRPr="002862C6" w:rsidRDefault="002862C6" w:rsidP="002862C6">
            <w:pPr>
              <w:widowControl w:val="0"/>
              <w:spacing w:after="0"/>
              <w:ind w:right="762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574F4CC2" w14:textId="77777777" w:rsidR="002862C6" w:rsidRPr="002862C6" w:rsidRDefault="002862C6" w:rsidP="002862C6">
            <w:pPr>
              <w:widowControl w:val="0"/>
              <w:spacing w:after="0"/>
              <w:ind w:right="762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1840A2FE" w14:textId="77777777" w:rsidR="002862C6" w:rsidRPr="002862C6" w:rsidRDefault="002862C6" w:rsidP="002862C6">
            <w:pPr>
              <w:pStyle w:val="23"/>
              <w:widowControl w:val="0"/>
              <w:spacing w:after="0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14:paraId="02B9AF10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287DA28D" w14:textId="77777777" w:rsidR="002862C6" w:rsidRPr="002862C6" w:rsidRDefault="002862C6" w:rsidP="002862C6">
            <w:pPr>
              <w:widowControl w:val="0"/>
              <w:spacing w:after="0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76D1B55E" w14:textId="77777777" w:rsidR="002862C6" w:rsidRPr="002862C6" w:rsidRDefault="002862C6" w:rsidP="002862C6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__________/ С.И. </w:t>
            </w:r>
            <w:proofErr w:type="spellStart"/>
            <w:r w:rsidRPr="002862C6">
              <w:rPr>
                <w:sz w:val="22"/>
                <w:szCs w:val="22"/>
              </w:rPr>
              <w:t>Целуйко</w:t>
            </w:r>
            <w:proofErr w:type="spellEnd"/>
          </w:p>
        </w:tc>
      </w:tr>
    </w:tbl>
    <w:p w14:paraId="3E491B51" w14:textId="352FF984" w:rsidR="002862C6" w:rsidRPr="002862C6" w:rsidRDefault="002862C6" w:rsidP="002862C6">
      <w:pPr>
        <w:widowControl w:val="0"/>
        <w:spacing w:after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br w:type="page"/>
      </w:r>
      <w:r w:rsidRPr="002862C6">
        <w:rPr>
          <w:color w:val="auto"/>
          <w:sz w:val="22"/>
          <w:szCs w:val="22"/>
        </w:rPr>
        <w:lastRenderedPageBreak/>
        <w:t>Приложение № 3</w:t>
      </w:r>
    </w:p>
    <w:p w14:paraId="15A9D5B5" w14:textId="77777777" w:rsidR="002862C6" w:rsidRPr="002862C6" w:rsidRDefault="002862C6" w:rsidP="002862C6">
      <w:pPr>
        <w:pStyle w:val="ac"/>
        <w:widowControl w:val="0"/>
        <w:jc w:val="right"/>
        <w:rPr>
          <w:bCs/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</w:rPr>
        <w:t xml:space="preserve">К </w:t>
      </w:r>
      <w:proofErr w:type="spellStart"/>
      <w:r w:rsidRPr="002862C6">
        <w:rPr>
          <w:bCs/>
          <w:color w:val="auto"/>
          <w:sz w:val="22"/>
          <w:szCs w:val="22"/>
        </w:rPr>
        <w:t>Сублицензионному</w:t>
      </w:r>
      <w:proofErr w:type="spellEnd"/>
      <w:r w:rsidRPr="002862C6">
        <w:rPr>
          <w:bCs/>
          <w:color w:val="auto"/>
          <w:sz w:val="22"/>
          <w:szCs w:val="22"/>
        </w:rPr>
        <w:t xml:space="preserve"> Договору №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2F784E15" w14:textId="77777777" w:rsidR="002862C6" w:rsidRPr="002862C6" w:rsidRDefault="002862C6" w:rsidP="002862C6">
      <w:pPr>
        <w:pStyle w:val="ac"/>
        <w:widowControl w:val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3558407D" w14:textId="77777777" w:rsidR="002862C6" w:rsidRPr="002862C6" w:rsidRDefault="002862C6" w:rsidP="002862C6">
      <w:pPr>
        <w:widowControl w:val="0"/>
        <w:spacing w:after="0"/>
        <w:rPr>
          <w:color w:val="auto"/>
          <w:sz w:val="22"/>
          <w:szCs w:val="22"/>
        </w:rPr>
      </w:pPr>
    </w:p>
    <w:p w14:paraId="15AED27B" w14:textId="77777777" w:rsidR="002862C6" w:rsidRPr="002862C6" w:rsidRDefault="002862C6" w:rsidP="002862C6">
      <w:pPr>
        <w:pStyle w:val="ac"/>
        <w:widowControl w:val="0"/>
        <w:tabs>
          <w:tab w:val="clear" w:pos="4677"/>
          <w:tab w:val="clear" w:pos="9355"/>
          <w:tab w:val="right" w:pos="9923"/>
        </w:tabs>
        <w:jc w:val="both"/>
        <w:rPr>
          <w:bCs/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6ECD6EB4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  <w:highlight w:val="lightGray"/>
        </w:rPr>
      </w:pPr>
    </w:p>
    <w:p w14:paraId="5A1CEE2B" w14:textId="77777777" w:rsidR="002862C6" w:rsidRPr="002862C6" w:rsidRDefault="002862C6" w:rsidP="002862C6">
      <w:pPr>
        <w:widowControl w:val="0"/>
        <w:spacing w:after="0"/>
        <w:ind w:firstLine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именуемое в дальнейшем «Лицензиат», в лице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действующего на основании 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, с одной стороны, и Общество с ограниченной ответственностью «Судостроительный комплекс «Звезда» (ООО «ССК «Звезда»), именуемое в дальнейшем «Сублицензиат», в лице генерального директора </w:t>
      </w:r>
      <w:proofErr w:type="spellStart"/>
      <w:r w:rsidRPr="002862C6">
        <w:rPr>
          <w:color w:val="auto"/>
          <w:sz w:val="22"/>
          <w:szCs w:val="22"/>
        </w:rPr>
        <w:t>Целуйко</w:t>
      </w:r>
      <w:proofErr w:type="spellEnd"/>
      <w:r w:rsidRPr="002862C6">
        <w:rPr>
          <w:color w:val="auto"/>
          <w:sz w:val="22"/>
          <w:szCs w:val="22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</w:t>
      </w:r>
    </w:p>
    <w:p w14:paraId="22E9CE5A" w14:textId="77777777" w:rsidR="002862C6" w:rsidRPr="002862C6" w:rsidRDefault="002862C6" w:rsidP="002862C6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</w:p>
    <w:p w14:paraId="7E9E074B" w14:textId="77777777" w:rsidR="002862C6" w:rsidRPr="002862C6" w:rsidRDefault="002862C6" w:rsidP="002862C6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  <w:r w:rsidRPr="002862C6">
        <w:rPr>
          <w:b w:val="0"/>
          <w:bCs w:val="0"/>
          <w:i w:val="0"/>
          <w:iCs w:val="0"/>
          <w:sz w:val="22"/>
          <w:szCs w:val="22"/>
          <w:lang w:val="ru-RU"/>
        </w:rPr>
        <w:t>Начало Формы</w:t>
      </w:r>
    </w:p>
    <w:p w14:paraId="0F8AB5B8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2862C6">
        <w:rPr>
          <w:rFonts w:ascii="Times New Roman" w:hAnsi="Times New Roman"/>
          <w:szCs w:val="22"/>
        </w:rPr>
        <w:t>Информация о цепочке собственников контрагента, включая бенефициаров (в том числе, конечных)</w:t>
      </w:r>
    </w:p>
    <w:p w14:paraId="576A15DB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2862C6">
        <w:rPr>
          <w:rFonts w:ascii="Times New Roman" w:hAnsi="Times New Roman"/>
          <w:szCs w:val="22"/>
        </w:rPr>
        <w:t>(по состоянию на «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>»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 xml:space="preserve"> 20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 xml:space="preserve"> г.)</w:t>
      </w:r>
    </w:p>
    <w:p w14:paraId="1BD54D60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</w:p>
    <w:tbl>
      <w:tblPr>
        <w:tblW w:w="14500" w:type="dxa"/>
        <w:jc w:val="center"/>
        <w:tblLook w:val="04A0" w:firstRow="1" w:lastRow="0" w:firstColumn="1" w:lastColumn="0" w:noHBand="0" w:noVBand="1"/>
      </w:tblPr>
      <w:tblGrid>
        <w:gridCol w:w="816"/>
        <w:gridCol w:w="2552"/>
        <w:gridCol w:w="3616"/>
        <w:gridCol w:w="3741"/>
        <w:gridCol w:w="3775"/>
      </w:tblGrid>
      <w:tr w:rsidR="002862C6" w:rsidRPr="002862C6" w14:paraId="6AC62036" w14:textId="77777777" w:rsidTr="00DF24AD">
        <w:trPr>
          <w:trHeight w:val="10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06150B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2378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Наименование контрагента</w:t>
            </w:r>
            <w:r w:rsidRPr="002862C6">
              <w:rPr>
                <w:color w:val="auto"/>
                <w:sz w:val="22"/>
                <w:szCs w:val="22"/>
              </w:rPr>
              <w:br/>
              <w:t xml:space="preserve">(ИНН и вид деятельности)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F97C3A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1FA7C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Информация о цепочке собственников контрагента, включая бенефициаров (в том числе конечных)</w:t>
            </w:r>
            <w:r w:rsidRPr="002862C6">
              <w:rPr>
                <w:color w:val="auto"/>
                <w:sz w:val="22"/>
                <w:szCs w:val="22"/>
              </w:rPr>
              <w:br/>
              <w:t>(ФИО, паспортные данные, ИНН)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73FD38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Подтверждающие документы</w:t>
            </w:r>
            <w:r w:rsidRPr="002862C6">
              <w:rPr>
                <w:color w:val="auto"/>
                <w:sz w:val="22"/>
                <w:szCs w:val="22"/>
              </w:rPr>
              <w:br/>
              <w:t>(наименование, реквизиты)</w:t>
            </w:r>
          </w:p>
        </w:tc>
      </w:tr>
      <w:tr w:rsidR="002862C6" w:rsidRPr="002862C6" w14:paraId="388514FE" w14:textId="77777777" w:rsidTr="00DF24AD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B3C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8C06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489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1A4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C16D" w14:textId="77777777" w:rsidR="002862C6" w:rsidRPr="002862C6" w:rsidRDefault="002862C6" w:rsidP="002862C6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5</w:t>
            </w:r>
          </w:p>
        </w:tc>
      </w:tr>
      <w:tr w:rsidR="002862C6" w:rsidRPr="002862C6" w14:paraId="2009532B" w14:textId="77777777" w:rsidTr="00DF24A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1610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240BA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9DC09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B3583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0C02D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  <w:highlight w:val="lightGray"/>
              </w:rPr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noProof/>
                <w:color w:val="auto"/>
                <w:sz w:val="22"/>
                <w:szCs w:val="22"/>
                <w:highlight w:val="lightGray"/>
              </w:rPr>
              <w:t> </w:t>
            </w:r>
            <w:r w:rsidRPr="002862C6">
              <w:rPr>
                <w:color w:val="auto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0C863C7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</w:p>
    <w:p w14:paraId="42A883E3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  <w:r w:rsidRPr="002862C6">
        <w:rPr>
          <w:rFonts w:ascii="Times New Roman" w:hAnsi="Times New Roman"/>
          <w:szCs w:val="22"/>
        </w:rPr>
        <w:t>Достоверность и полноту сведений подтверждаю</w:t>
      </w:r>
    </w:p>
    <w:p w14:paraId="55D876F4" w14:textId="77777777" w:rsidR="002862C6" w:rsidRPr="002862C6" w:rsidRDefault="002862C6" w:rsidP="002862C6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6237"/>
        </w:tabs>
        <w:spacing w:after="0"/>
        <w:ind w:firstLine="720"/>
        <w:rPr>
          <w:rFonts w:ascii="Times New Roman" w:hAnsi="Times New Roman"/>
          <w:szCs w:val="22"/>
        </w:rPr>
      </w:pPr>
      <w:r w:rsidRPr="002862C6">
        <w:rPr>
          <w:rFonts w:ascii="Times New Roman" w:hAnsi="Times New Roman"/>
          <w:szCs w:val="22"/>
        </w:rPr>
        <w:t>«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>»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 xml:space="preserve">20 </w:t>
      </w:r>
      <w:r w:rsidRPr="002862C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2862C6">
        <w:rPr>
          <w:rFonts w:ascii="Times New Roman" w:hAnsi="Times New Roman"/>
          <w:szCs w:val="22"/>
          <w:highlight w:val="lightGray"/>
        </w:rPr>
      </w:r>
      <w:r w:rsidRPr="002862C6">
        <w:rPr>
          <w:rFonts w:ascii="Times New Roman" w:hAnsi="Times New Roman"/>
          <w:szCs w:val="22"/>
          <w:highlight w:val="lightGray"/>
        </w:rPr>
        <w:fldChar w:fldCharType="separate"/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noProof/>
          <w:szCs w:val="22"/>
          <w:highlight w:val="lightGray"/>
        </w:rPr>
        <w:t> </w:t>
      </w:r>
      <w:r w:rsidRPr="002862C6">
        <w:rPr>
          <w:rFonts w:ascii="Times New Roman" w:hAnsi="Times New Roman"/>
          <w:szCs w:val="22"/>
          <w:highlight w:val="lightGray"/>
        </w:rPr>
        <w:fldChar w:fldCharType="end"/>
      </w:r>
      <w:r w:rsidRPr="002862C6">
        <w:rPr>
          <w:rFonts w:ascii="Times New Roman" w:hAnsi="Times New Roman"/>
          <w:szCs w:val="22"/>
        </w:rPr>
        <w:t xml:space="preserve"> г.                                       ____________________</w:t>
      </w:r>
    </w:p>
    <w:p w14:paraId="6C584029" w14:textId="77777777" w:rsidR="002862C6" w:rsidRPr="002862C6" w:rsidRDefault="002862C6" w:rsidP="002862C6">
      <w:pPr>
        <w:pStyle w:val="25"/>
        <w:widowControl w:val="0"/>
        <w:spacing w:after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                                         </w:t>
      </w:r>
      <w:r w:rsidRPr="002862C6">
        <w:rPr>
          <w:color w:val="auto"/>
          <w:sz w:val="22"/>
          <w:szCs w:val="22"/>
        </w:rPr>
        <w:tab/>
        <w:t>(</w:t>
      </w:r>
      <w:r w:rsidRPr="002862C6">
        <w:rPr>
          <w:color w:val="auto"/>
          <w:sz w:val="22"/>
          <w:szCs w:val="22"/>
          <w:vertAlign w:val="superscript"/>
        </w:rPr>
        <w:t>подпись лица-уполномоченного представителя организации-контрагента)</w:t>
      </w:r>
      <w:r w:rsidRPr="002862C6">
        <w:rPr>
          <w:color w:val="auto"/>
          <w:sz w:val="22"/>
          <w:szCs w:val="22"/>
        </w:rPr>
        <w:t xml:space="preserve"> </w:t>
      </w:r>
    </w:p>
    <w:p w14:paraId="10A256B7" w14:textId="77777777" w:rsidR="002862C6" w:rsidRPr="002862C6" w:rsidRDefault="002862C6" w:rsidP="002862C6">
      <w:pPr>
        <w:pStyle w:val="25"/>
        <w:widowControl w:val="0"/>
        <w:spacing w:after="0"/>
        <w:ind w:left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Конец формы</w:t>
      </w:r>
    </w:p>
    <w:p w14:paraId="3EE55AA9" w14:textId="77777777" w:rsidR="002862C6" w:rsidRPr="002862C6" w:rsidRDefault="002862C6" w:rsidP="002862C6">
      <w:pPr>
        <w:widowControl w:val="0"/>
        <w:spacing w:after="0"/>
        <w:ind w:left="360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p w14:paraId="7FD3D75D" w14:textId="77777777" w:rsidR="002862C6" w:rsidRPr="002862C6" w:rsidRDefault="002862C6" w:rsidP="002862C6">
      <w:pPr>
        <w:widowControl w:val="0"/>
        <w:spacing w:after="0"/>
        <w:ind w:firstLine="720"/>
        <w:jc w:val="center"/>
        <w:rPr>
          <w:color w:val="auto"/>
          <w:sz w:val="22"/>
          <w:szCs w:val="22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2862C6" w:rsidRPr="002862C6" w14:paraId="77CE2EAD" w14:textId="77777777" w:rsidTr="00DF24AD">
        <w:trPr>
          <w:jc w:val="center"/>
        </w:trPr>
        <w:tc>
          <w:tcPr>
            <w:tcW w:w="6450" w:type="dxa"/>
          </w:tcPr>
          <w:p w14:paraId="7CFA000B" w14:textId="77777777" w:rsidR="002862C6" w:rsidRPr="002862C6" w:rsidRDefault="002862C6" w:rsidP="002862C6">
            <w:pPr>
              <w:widowControl w:val="0"/>
              <w:spacing w:after="0"/>
              <w:ind w:right="1329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1DE0B08A" w14:textId="77777777" w:rsidR="002862C6" w:rsidRPr="002862C6" w:rsidRDefault="002862C6" w:rsidP="002862C6">
            <w:pPr>
              <w:widowControl w:val="0"/>
              <w:spacing w:after="0"/>
              <w:ind w:right="1329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4FE1726D" w14:textId="77777777" w:rsidR="002862C6" w:rsidRPr="002862C6" w:rsidRDefault="002862C6" w:rsidP="002862C6">
            <w:pPr>
              <w:pStyle w:val="23"/>
              <w:widowControl w:val="0"/>
              <w:spacing w:after="0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14:paraId="16EFA6B4" w14:textId="77777777" w:rsidR="002862C6" w:rsidRPr="002862C6" w:rsidRDefault="002862C6" w:rsidP="002862C6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02DAF879" w14:textId="77777777" w:rsidR="002862C6" w:rsidRPr="002862C6" w:rsidRDefault="002862C6" w:rsidP="002862C6">
            <w:pPr>
              <w:widowControl w:val="0"/>
              <w:spacing w:after="0"/>
              <w:ind w:right="1046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257AEC76" w14:textId="77777777" w:rsidR="002862C6" w:rsidRPr="002862C6" w:rsidRDefault="002862C6" w:rsidP="002862C6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_____________/ С.И. </w:t>
            </w:r>
            <w:proofErr w:type="spellStart"/>
            <w:r w:rsidRPr="002862C6">
              <w:rPr>
                <w:sz w:val="22"/>
                <w:szCs w:val="22"/>
              </w:rPr>
              <w:t>Целуйко</w:t>
            </w:r>
            <w:proofErr w:type="spellEnd"/>
            <w:r w:rsidRPr="002862C6">
              <w:rPr>
                <w:sz w:val="22"/>
                <w:szCs w:val="22"/>
              </w:rPr>
              <w:t>/</w:t>
            </w:r>
          </w:p>
        </w:tc>
      </w:tr>
    </w:tbl>
    <w:p w14:paraId="3BE1A273" w14:textId="77777777" w:rsidR="002862C6" w:rsidRPr="002862C6" w:rsidRDefault="002862C6" w:rsidP="002862C6">
      <w:pPr>
        <w:pStyle w:val="25"/>
        <w:widowControl w:val="0"/>
        <w:ind w:left="0"/>
        <w:rPr>
          <w:color w:val="auto"/>
          <w:sz w:val="22"/>
          <w:szCs w:val="22"/>
        </w:rPr>
        <w:sectPr w:rsidR="002862C6" w:rsidRPr="002862C6" w:rsidSect="00306016">
          <w:headerReference w:type="even" r:id="rId12"/>
          <w:headerReference w:type="default" r:id="rId13"/>
          <w:headerReference w:type="first" r:id="rId14"/>
          <w:pgSz w:w="16838" w:h="11906" w:orient="landscape"/>
          <w:pgMar w:top="709" w:right="851" w:bottom="709" w:left="1418" w:header="567" w:footer="709" w:gutter="0"/>
          <w:cols w:space="708"/>
          <w:docGrid w:linePitch="360"/>
        </w:sectPr>
      </w:pPr>
    </w:p>
    <w:p w14:paraId="5A21FC81" w14:textId="77777777" w:rsidR="002862C6" w:rsidRPr="002862C6" w:rsidRDefault="002862C6" w:rsidP="002862C6">
      <w:pPr>
        <w:widowControl w:val="0"/>
        <w:spacing w:after="0"/>
        <w:jc w:val="right"/>
        <w:outlineLvl w:val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lastRenderedPageBreak/>
        <w:t>Приложение № 4</w:t>
      </w:r>
    </w:p>
    <w:p w14:paraId="64E0BBD3" w14:textId="77777777" w:rsidR="002862C6" w:rsidRPr="002862C6" w:rsidRDefault="002862C6" w:rsidP="002862C6">
      <w:pPr>
        <w:pStyle w:val="ac"/>
        <w:widowControl w:val="0"/>
        <w:jc w:val="right"/>
        <w:rPr>
          <w:bCs/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</w:rPr>
        <w:t xml:space="preserve">К </w:t>
      </w:r>
      <w:proofErr w:type="spellStart"/>
      <w:r w:rsidRPr="002862C6">
        <w:rPr>
          <w:bCs/>
          <w:color w:val="auto"/>
          <w:sz w:val="22"/>
          <w:szCs w:val="22"/>
        </w:rPr>
        <w:t>Сублицензионному</w:t>
      </w:r>
      <w:proofErr w:type="spellEnd"/>
      <w:r w:rsidRPr="002862C6">
        <w:rPr>
          <w:bCs/>
          <w:color w:val="auto"/>
          <w:sz w:val="22"/>
          <w:szCs w:val="22"/>
        </w:rPr>
        <w:t xml:space="preserve"> Договору №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1C927B20" w14:textId="77777777" w:rsidR="002862C6" w:rsidRPr="002862C6" w:rsidRDefault="002862C6" w:rsidP="002862C6">
      <w:pPr>
        <w:pStyle w:val="ac"/>
        <w:widowControl w:val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3A8A3C90" w14:textId="77777777" w:rsidR="002862C6" w:rsidRPr="002862C6" w:rsidRDefault="002862C6" w:rsidP="002862C6">
      <w:pPr>
        <w:pStyle w:val="5"/>
        <w:widowControl w:val="0"/>
        <w:spacing w:before="0" w:after="0"/>
        <w:rPr>
          <w:b w:val="0"/>
          <w:bCs w:val="0"/>
          <w:i w:val="0"/>
          <w:iCs w:val="0"/>
          <w:sz w:val="22"/>
          <w:szCs w:val="22"/>
          <w:lang w:val="ru-RU"/>
        </w:rPr>
      </w:pPr>
    </w:p>
    <w:p w14:paraId="64423428" w14:textId="77777777" w:rsidR="002862C6" w:rsidRPr="002862C6" w:rsidRDefault="002862C6" w:rsidP="002862C6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/>
        <w:ind w:left="567"/>
        <w:jc w:val="center"/>
        <w:outlineLvl w:val="2"/>
        <w:rPr>
          <w:color w:val="auto"/>
          <w:sz w:val="22"/>
          <w:szCs w:val="22"/>
        </w:rPr>
      </w:pPr>
    </w:p>
    <w:p w14:paraId="5AD7C62F" w14:textId="77777777" w:rsidR="002862C6" w:rsidRPr="002862C6" w:rsidRDefault="002862C6" w:rsidP="002862C6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/>
        <w:ind w:left="567"/>
        <w:jc w:val="center"/>
        <w:outlineLvl w:val="2"/>
        <w:rPr>
          <w:color w:val="auto"/>
          <w:sz w:val="22"/>
          <w:szCs w:val="22"/>
        </w:rPr>
      </w:pPr>
    </w:p>
    <w:p w14:paraId="22DAE93E" w14:textId="77777777" w:rsidR="002862C6" w:rsidRPr="002862C6" w:rsidRDefault="002862C6" w:rsidP="002862C6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/>
        <w:ind w:left="567"/>
        <w:jc w:val="center"/>
        <w:outlineLvl w:val="2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ФОРМА </w:t>
      </w:r>
    </w:p>
    <w:p w14:paraId="4332C624" w14:textId="77777777" w:rsidR="002862C6" w:rsidRPr="002862C6" w:rsidRDefault="002862C6" w:rsidP="002862C6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/>
        <w:ind w:left="567"/>
        <w:jc w:val="center"/>
        <w:outlineLvl w:val="2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DE82C05" w14:textId="77777777" w:rsidR="002862C6" w:rsidRPr="002862C6" w:rsidRDefault="002862C6" w:rsidP="002862C6">
      <w:pPr>
        <w:widowControl w:val="0"/>
        <w:pBdr>
          <w:top w:val="single" w:sz="4" w:space="1" w:color="auto"/>
        </w:pBdr>
        <w:shd w:val="clear" w:color="auto" w:fill="E0E0E0"/>
        <w:spacing w:after="0"/>
        <w:ind w:left="567" w:right="23"/>
        <w:jc w:val="center"/>
        <w:rPr>
          <w:bCs/>
          <w:color w:val="auto"/>
          <w:spacing w:val="36"/>
          <w:sz w:val="22"/>
          <w:szCs w:val="22"/>
        </w:rPr>
      </w:pPr>
      <w:r w:rsidRPr="002862C6">
        <w:rPr>
          <w:bCs/>
          <w:color w:val="auto"/>
          <w:spacing w:val="36"/>
          <w:sz w:val="22"/>
          <w:szCs w:val="22"/>
        </w:rPr>
        <w:t>начало формы</w:t>
      </w:r>
    </w:p>
    <w:p w14:paraId="1EED8699" w14:textId="77777777" w:rsidR="002862C6" w:rsidRPr="002862C6" w:rsidRDefault="002862C6" w:rsidP="002862C6">
      <w:pPr>
        <w:widowControl w:val="0"/>
        <w:spacing w:after="0"/>
        <w:ind w:left="567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(фирменный бланк контрагента)</w:t>
      </w:r>
    </w:p>
    <w:p w14:paraId="195159B3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60EAF1C1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Настоящим, __________________________________________________________________________________,</w:t>
      </w:r>
    </w:p>
    <w:p w14:paraId="30496F20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  <w:vertAlign w:val="superscript"/>
        </w:rPr>
      </w:pPr>
      <w:r w:rsidRPr="002862C6">
        <w:rPr>
          <w:color w:val="auto"/>
          <w:sz w:val="22"/>
          <w:szCs w:val="22"/>
          <w:vertAlign w:val="superscript"/>
        </w:rPr>
        <w:t xml:space="preserve">                                                                      (наименование контрагента)</w:t>
      </w:r>
    </w:p>
    <w:p w14:paraId="0C38FBB0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Адрес местонахождения (юридический адрес): ___________________________________________________,</w:t>
      </w:r>
    </w:p>
    <w:p w14:paraId="011C5958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Фактический адрес: ___________________________________________________________________________,</w:t>
      </w:r>
    </w:p>
    <w:p w14:paraId="379C469B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Свидетельство о регистрации: ___________________________________________________________________</w:t>
      </w:r>
    </w:p>
    <w:p w14:paraId="014D86A6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  <w:vertAlign w:val="superscript"/>
        </w:rPr>
      </w:pPr>
      <w:r w:rsidRPr="002862C6">
        <w:rPr>
          <w:color w:val="auto"/>
          <w:sz w:val="22"/>
          <w:szCs w:val="22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1633412F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ПАО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ПАО «НК «Роснефть» или Общество Группы, адрес местонахождения)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4758685D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Pr="002862C6">
        <w:rPr>
          <w:color w:val="auto"/>
          <w:sz w:val="22"/>
          <w:szCs w:val="22"/>
        </w:rPr>
        <w:lastRenderedPageBreak/>
        <w:t>_________________ (наименование лица, получающего персональные данные: ПАО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25A89748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14:paraId="4FC07F12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Условием прекращения обработки персональных данных является получение _________________ (наименование лица, получающего персональные данные: ПАО «НК «Роснефть» или Общество Группы) письменного уведомления об отзыве согласия на обработку персональных данных.</w:t>
      </w:r>
    </w:p>
    <w:p w14:paraId="26D7AE2E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3B41EFFB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«___»____________ 201___ г.   _______________ (_________________________________)</w:t>
      </w:r>
    </w:p>
    <w:p w14:paraId="6BA03EC8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М.П.                                            (подпись)                       Должность, ФИО</w:t>
      </w:r>
    </w:p>
    <w:p w14:paraId="7D956D3F" w14:textId="77777777" w:rsidR="002862C6" w:rsidRPr="002862C6" w:rsidRDefault="002862C6" w:rsidP="002862C6">
      <w:pPr>
        <w:widowControl w:val="0"/>
        <w:ind w:left="567"/>
        <w:jc w:val="both"/>
        <w:rPr>
          <w:color w:val="auto"/>
          <w:sz w:val="22"/>
          <w:szCs w:val="22"/>
        </w:rPr>
      </w:pPr>
    </w:p>
    <w:p w14:paraId="688D0DFC" w14:textId="77777777" w:rsidR="002862C6" w:rsidRPr="002862C6" w:rsidRDefault="002862C6" w:rsidP="002862C6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bCs/>
          <w:color w:val="auto"/>
          <w:spacing w:val="36"/>
          <w:sz w:val="22"/>
          <w:szCs w:val="22"/>
        </w:rPr>
      </w:pPr>
      <w:r w:rsidRPr="002862C6">
        <w:rPr>
          <w:bCs/>
          <w:color w:val="auto"/>
          <w:spacing w:val="36"/>
          <w:sz w:val="22"/>
          <w:szCs w:val="22"/>
        </w:rPr>
        <w:t>конец формы</w:t>
      </w:r>
    </w:p>
    <w:p w14:paraId="065E5F62" w14:textId="77777777" w:rsidR="002862C6" w:rsidRPr="002862C6" w:rsidRDefault="002862C6" w:rsidP="002862C6">
      <w:pPr>
        <w:widowControl w:val="0"/>
        <w:spacing w:after="0"/>
        <w:ind w:left="567"/>
        <w:jc w:val="both"/>
        <w:rPr>
          <w:color w:val="auto"/>
          <w:sz w:val="22"/>
          <w:szCs w:val="22"/>
        </w:rPr>
      </w:pPr>
    </w:p>
    <w:p w14:paraId="6D7DD61D" w14:textId="77777777" w:rsidR="002862C6" w:rsidRPr="002862C6" w:rsidRDefault="002862C6" w:rsidP="002862C6">
      <w:pPr>
        <w:widowControl w:val="0"/>
        <w:spacing w:after="0"/>
        <w:ind w:left="567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862C6" w:rsidRPr="002862C6" w14:paraId="29627EAD" w14:textId="77777777" w:rsidTr="00DF24AD">
        <w:trPr>
          <w:trHeight w:val="360"/>
        </w:trPr>
        <w:tc>
          <w:tcPr>
            <w:tcW w:w="4536" w:type="dxa"/>
          </w:tcPr>
          <w:p w14:paraId="0F8C1A7D" w14:textId="77777777" w:rsidR="002862C6" w:rsidRPr="002862C6" w:rsidRDefault="002862C6" w:rsidP="002862C6">
            <w:pPr>
              <w:widowControl w:val="0"/>
              <w:spacing w:after="0"/>
              <w:ind w:left="56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E0DBF2" w14:textId="77777777" w:rsidR="002862C6" w:rsidRPr="002862C6" w:rsidRDefault="002862C6" w:rsidP="002862C6">
            <w:pPr>
              <w:widowControl w:val="0"/>
              <w:spacing w:after="0"/>
              <w:ind w:left="567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42A26952" w14:textId="77777777" w:rsidR="002862C6" w:rsidRPr="002862C6" w:rsidRDefault="002862C6" w:rsidP="002862C6">
      <w:pPr>
        <w:widowControl w:val="0"/>
        <w:spacing w:after="0"/>
        <w:ind w:left="360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p w14:paraId="6BAF4AA6" w14:textId="77777777" w:rsidR="002862C6" w:rsidRPr="002862C6" w:rsidRDefault="002862C6" w:rsidP="002862C6">
      <w:pPr>
        <w:widowControl w:val="0"/>
        <w:spacing w:after="0"/>
        <w:ind w:firstLine="720"/>
        <w:jc w:val="center"/>
        <w:rPr>
          <w:color w:val="auto"/>
          <w:sz w:val="22"/>
          <w:szCs w:val="22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2862C6" w:rsidRPr="002862C6" w14:paraId="13485172" w14:textId="77777777" w:rsidTr="00DF24AD">
        <w:trPr>
          <w:jc w:val="center"/>
        </w:trPr>
        <w:tc>
          <w:tcPr>
            <w:tcW w:w="5375" w:type="dxa"/>
          </w:tcPr>
          <w:p w14:paraId="3ECFB6AB" w14:textId="77777777" w:rsidR="002862C6" w:rsidRPr="002862C6" w:rsidRDefault="002862C6" w:rsidP="002862C6">
            <w:pPr>
              <w:widowControl w:val="0"/>
              <w:spacing w:after="0"/>
              <w:ind w:left="1418" w:right="1111" w:hanging="1418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419F9B68" w14:textId="77777777" w:rsidR="002862C6" w:rsidRPr="002862C6" w:rsidRDefault="002862C6" w:rsidP="002862C6">
            <w:pPr>
              <w:widowControl w:val="0"/>
              <w:spacing w:after="0"/>
              <w:ind w:left="1418" w:right="827" w:hanging="1418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2319C418" w14:textId="77777777" w:rsidR="002862C6" w:rsidRPr="002862C6" w:rsidRDefault="002862C6" w:rsidP="002862C6">
            <w:pPr>
              <w:pStyle w:val="23"/>
              <w:widowControl w:val="0"/>
              <w:spacing w:after="0"/>
              <w:ind w:left="1418" w:right="827" w:hanging="1418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2E8481FF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2C7BCCBC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246A0B82" w14:textId="77777777" w:rsidR="002862C6" w:rsidRPr="002862C6" w:rsidRDefault="002862C6" w:rsidP="002862C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__________/ С.И. </w:t>
            </w:r>
            <w:proofErr w:type="spellStart"/>
            <w:r w:rsidRPr="002862C6">
              <w:rPr>
                <w:sz w:val="22"/>
                <w:szCs w:val="22"/>
              </w:rPr>
              <w:t>Целуйко</w:t>
            </w:r>
            <w:proofErr w:type="spellEnd"/>
          </w:p>
        </w:tc>
      </w:tr>
    </w:tbl>
    <w:p w14:paraId="5869465F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59BDA10C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5AD830D6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32D655AA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63A11F04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22D6E511" w14:textId="77777777" w:rsidR="002862C6" w:rsidRPr="002862C6" w:rsidRDefault="002862C6" w:rsidP="002862C6">
      <w:pPr>
        <w:widowControl w:val="0"/>
        <w:spacing w:after="0"/>
        <w:jc w:val="right"/>
        <w:outlineLvl w:val="0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lastRenderedPageBreak/>
        <w:t>Приложение № 5</w:t>
      </w:r>
    </w:p>
    <w:p w14:paraId="291E864F" w14:textId="77777777" w:rsidR="002862C6" w:rsidRPr="002862C6" w:rsidRDefault="002862C6" w:rsidP="002862C6">
      <w:pPr>
        <w:pStyle w:val="ac"/>
        <w:widowControl w:val="0"/>
        <w:jc w:val="right"/>
        <w:rPr>
          <w:bCs/>
          <w:color w:val="auto"/>
          <w:sz w:val="22"/>
          <w:szCs w:val="22"/>
        </w:rPr>
      </w:pPr>
      <w:r w:rsidRPr="002862C6">
        <w:rPr>
          <w:bCs/>
          <w:color w:val="auto"/>
          <w:sz w:val="22"/>
          <w:szCs w:val="22"/>
        </w:rPr>
        <w:t xml:space="preserve">К </w:t>
      </w:r>
      <w:proofErr w:type="spellStart"/>
      <w:r w:rsidRPr="002862C6">
        <w:rPr>
          <w:bCs/>
          <w:color w:val="auto"/>
          <w:sz w:val="22"/>
          <w:szCs w:val="22"/>
        </w:rPr>
        <w:t>Сублицензионному</w:t>
      </w:r>
      <w:proofErr w:type="spellEnd"/>
      <w:r w:rsidRPr="002862C6">
        <w:rPr>
          <w:bCs/>
          <w:color w:val="auto"/>
          <w:sz w:val="22"/>
          <w:szCs w:val="22"/>
        </w:rPr>
        <w:t xml:space="preserve"> Договору №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</w:p>
    <w:p w14:paraId="131342F8" w14:textId="77777777" w:rsidR="002862C6" w:rsidRPr="002862C6" w:rsidRDefault="002862C6" w:rsidP="002862C6">
      <w:pPr>
        <w:pStyle w:val="ac"/>
        <w:widowControl w:val="0"/>
        <w:jc w:val="right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от «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»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 xml:space="preserve"> 20</w:t>
      </w:r>
      <w:r w:rsidRPr="002862C6">
        <w:rPr>
          <w:color w:val="auto"/>
          <w:sz w:val="22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62C6">
        <w:rPr>
          <w:color w:val="auto"/>
          <w:sz w:val="22"/>
          <w:szCs w:val="22"/>
          <w:highlight w:val="lightGray"/>
        </w:rPr>
        <w:instrText xml:space="preserve"> FORMTEXT </w:instrText>
      </w:r>
      <w:r w:rsidRPr="002862C6">
        <w:rPr>
          <w:color w:val="auto"/>
          <w:sz w:val="22"/>
          <w:szCs w:val="22"/>
          <w:highlight w:val="lightGray"/>
        </w:rPr>
      </w:r>
      <w:r w:rsidRPr="002862C6">
        <w:rPr>
          <w:color w:val="auto"/>
          <w:sz w:val="22"/>
          <w:szCs w:val="22"/>
          <w:highlight w:val="lightGray"/>
        </w:rPr>
        <w:fldChar w:fldCharType="separate"/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noProof/>
          <w:color w:val="auto"/>
          <w:sz w:val="22"/>
          <w:szCs w:val="22"/>
          <w:highlight w:val="lightGray"/>
        </w:rPr>
        <w:t> </w:t>
      </w:r>
      <w:r w:rsidRPr="002862C6">
        <w:rPr>
          <w:color w:val="auto"/>
          <w:sz w:val="22"/>
          <w:szCs w:val="22"/>
          <w:highlight w:val="lightGray"/>
        </w:rPr>
        <w:fldChar w:fldCharType="end"/>
      </w:r>
      <w:r w:rsidRPr="002862C6">
        <w:rPr>
          <w:color w:val="auto"/>
          <w:sz w:val="22"/>
          <w:szCs w:val="22"/>
        </w:rPr>
        <w:t>г.</w:t>
      </w:r>
    </w:p>
    <w:p w14:paraId="64FCD565" w14:textId="77777777" w:rsidR="002862C6" w:rsidRPr="002862C6" w:rsidRDefault="002862C6" w:rsidP="002862C6">
      <w:pPr>
        <w:pStyle w:val="5"/>
        <w:widowControl w:val="0"/>
        <w:spacing w:before="0" w:after="0"/>
        <w:rPr>
          <w:b w:val="0"/>
          <w:bCs w:val="0"/>
          <w:i w:val="0"/>
          <w:iCs w:val="0"/>
          <w:sz w:val="22"/>
          <w:szCs w:val="22"/>
          <w:lang w:val="ru-RU"/>
        </w:rPr>
      </w:pPr>
    </w:p>
    <w:p w14:paraId="52937176" w14:textId="77777777" w:rsidR="002862C6" w:rsidRPr="002862C6" w:rsidRDefault="002862C6" w:rsidP="002862C6">
      <w:pPr>
        <w:spacing w:before="120" w:after="0"/>
        <w:jc w:val="center"/>
        <w:rPr>
          <w:color w:val="auto"/>
        </w:rPr>
      </w:pPr>
      <w:r w:rsidRPr="002862C6">
        <w:rPr>
          <w:color w:val="auto"/>
        </w:rPr>
        <w:t>А К Т</w:t>
      </w:r>
      <w:r w:rsidRPr="002862C6">
        <w:rPr>
          <w:color w:val="auto"/>
        </w:rPr>
        <w:br/>
        <w:t xml:space="preserve">приема-передачи документов, </w:t>
      </w:r>
      <w:r w:rsidRPr="002862C6">
        <w:rPr>
          <w:color w:val="auto"/>
        </w:rPr>
        <w:br/>
        <w:t>содержащих сведения конфиденциального характера</w:t>
      </w:r>
    </w:p>
    <w:p w14:paraId="7D7499AD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 xml:space="preserve">Мы, нижеподписавшиеся с одной стороны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в лице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, </w:t>
      </w:r>
      <w:r w:rsidRPr="002862C6">
        <w:rPr>
          <w:color w:val="auto"/>
        </w:rPr>
        <w:t>действующ</w:t>
      </w:r>
      <w:r w:rsidRPr="002862C6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2862C6">
        <w:rPr>
          <w:color w:val="auto"/>
        </w:rPr>
        <w:instrText xml:space="preserve"> FORMTEXT </w:instrText>
      </w:r>
      <w:r w:rsidRPr="002862C6">
        <w:rPr>
          <w:color w:val="auto"/>
        </w:rPr>
      </w:r>
      <w:r w:rsidRPr="002862C6">
        <w:rPr>
          <w:color w:val="auto"/>
        </w:rPr>
        <w:fldChar w:fldCharType="separate"/>
      </w:r>
      <w:r w:rsidRPr="002862C6">
        <w:rPr>
          <w:color w:val="auto"/>
        </w:rPr>
        <w:t>его (-ей)</w:t>
      </w:r>
      <w:r w:rsidRPr="002862C6">
        <w:rPr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на основании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, с другой стороны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в лице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, </w:t>
      </w:r>
      <w:r w:rsidRPr="002862C6">
        <w:rPr>
          <w:color w:val="auto"/>
        </w:rPr>
        <w:t>действующ</w:t>
      </w:r>
      <w:r w:rsidRPr="002862C6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2862C6">
        <w:rPr>
          <w:color w:val="auto"/>
        </w:rPr>
        <w:instrText xml:space="preserve"> FORMTEXT </w:instrText>
      </w:r>
      <w:r w:rsidRPr="002862C6">
        <w:rPr>
          <w:color w:val="auto"/>
        </w:rPr>
      </w:r>
      <w:r w:rsidRPr="002862C6">
        <w:rPr>
          <w:color w:val="auto"/>
        </w:rPr>
        <w:fldChar w:fldCharType="separate"/>
      </w:r>
      <w:r w:rsidRPr="002862C6">
        <w:rPr>
          <w:color w:val="auto"/>
        </w:rPr>
        <w:t>его (-ей)</w:t>
      </w:r>
      <w:r w:rsidRPr="002862C6">
        <w:rPr>
          <w:color w:val="auto"/>
        </w:rPr>
        <w:fldChar w:fldCharType="end"/>
      </w:r>
      <w:r w:rsidRPr="002862C6">
        <w:rPr>
          <w:color w:val="auto"/>
        </w:rPr>
        <w:t xml:space="preserve"> </w:t>
      </w:r>
      <w:r w:rsidRPr="002862C6">
        <w:rPr>
          <w:rFonts w:ascii="Times New Roman CYR" w:hAnsi="Times New Roman CYR"/>
          <w:color w:val="auto"/>
        </w:rPr>
        <w:t xml:space="preserve">на основании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, составили настоящий Акт в том, что сторона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передала другой стороне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Конфиденциальную Информацию, в соответствии с заключенным </w:t>
      </w:r>
      <w:r w:rsidRPr="002862C6">
        <w:rPr>
          <w:color w:val="auto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2862C6">
        <w:rPr>
          <w:color w:val="auto"/>
          <w:highlight w:val="lightGray"/>
        </w:rPr>
        <w:instrText xml:space="preserve"> FORMTEXT </w:instrText>
      </w:r>
      <w:r w:rsidRPr="002862C6">
        <w:rPr>
          <w:color w:val="auto"/>
          <w:highlight w:val="lightGray"/>
        </w:rPr>
      </w:r>
      <w:r w:rsidRPr="002862C6">
        <w:rPr>
          <w:color w:val="auto"/>
          <w:highlight w:val="lightGray"/>
        </w:rPr>
        <w:fldChar w:fldCharType="separate"/>
      </w:r>
      <w:r w:rsidRPr="002862C6">
        <w:rPr>
          <w:noProof/>
          <w:color w:val="auto"/>
          <w:highlight w:val="lightGray"/>
        </w:rPr>
        <w:t>Договором/Соглашением</w:t>
      </w:r>
      <w:r w:rsidRPr="002862C6">
        <w:rPr>
          <w:color w:val="auto"/>
          <w:highlight w:val="lightGray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от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 xml:space="preserve"> №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  <w:r w:rsidRPr="002862C6">
        <w:rPr>
          <w:rFonts w:ascii="Times New Roman CYR" w:hAnsi="Times New Roman CYR"/>
          <w:color w:val="auto"/>
        </w:rPr>
        <w:t>.</w:t>
      </w:r>
    </w:p>
    <w:p w14:paraId="7D386B91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>Перечень передаваемой Конфиденциальной Информации:</w:t>
      </w:r>
    </w:p>
    <w:p w14:paraId="7883A544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 xml:space="preserve">1.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</w:p>
    <w:p w14:paraId="6D680AD3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 xml:space="preserve">2. </w:t>
      </w:r>
      <w:r w:rsidRPr="002862C6">
        <w:rPr>
          <w:rFonts w:ascii="Times New Roman CYR" w:hAnsi="Times New Roman CYR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2C6">
        <w:rPr>
          <w:rFonts w:ascii="Times New Roman CYR" w:hAnsi="Times New Roman CYR"/>
          <w:color w:val="auto"/>
        </w:rPr>
        <w:instrText xml:space="preserve"> FORMTEXT </w:instrText>
      </w:r>
      <w:r w:rsidRPr="002862C6">
        <w:rPr>
          <w:rFonts w:ascii="Times New Roman CYR" w:hAnsi="Times New Roman CYR"/>
          <w:color w:val="auto"/>
        </w:rPr>
      </w:r>
      <w:r w:rsidRPr="002862C6">
        <w:rPr>
          <w:rFonts w:ascii="Times New Roman CYR" w:hAnsi="Times New Roman CYR"/>
          <w:color w:val="auto"/>
        </w:rPr>
        <w:fldChar w:fldCharType="separate"/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t> </w:t>
      </w:r>
      <w:r w:rsidRPr="002862C6">
        <w:rPr>
          <w:rFonts w:ascii="Times New Roman CYR" w:hAnsi="Times New Roman CYR"/>
          <w:color w:val="auto"/>
        </w:rPr>
        <w:fldChar w:fldCharType="end"/>
      </w:r>
    </w:p>
    <w:p w14:paraId="4B743ADC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4502EDA7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r w:rsidRPr="002862C6">
        <w:rPr>
          <w:rFonts w:ascii="Times New Roman CYR" w:hAnsi="Times New Roman CYR"/>
          <w:color w:val="auto"/>
        </w:rPr>
        <w:t>Настоящий акт составлен в двух экземплярах.</w:t>
      </w:r>
    </w:p>
    <w:p w14:paraId="1C63F071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2862C6" w:rsidRPr="002862C6" w14:paraId="5F2B03E2" w14:textId="77777777" w:rsidTr="00DF24AD">
        <w:trPr>
          <w:jc w:val="center"/>
        </w:trPr>
        <w:tc>
          <w:tcPr>
            <w:tcW w:w="5375" w:type="dxa"/>
          </w:tcPr>
          <w:p w14:paraId="410BF18C" w14:textId="77777777" w:rsidR="002862C6" w:rsidRPr="002862C6" w:rsidRDefault="002862C6" w:rsidP="002862C6">
            <w:pPr>
              <w:widowControl w:val="0"/>
              <w:spacing w:after="0"/>
              <w:ind w:left="1418" w:right="1111" w:hanging="1418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023E612E" w14:textId="77777777" w:rsidR="002862C6" w:rsidRPr="002862C6" w:rsidRDefault="002862C6" w:rsidP="002862C6">
            <w:pPr>
              <w:widowControl w:val="0"/>
              <w:spacing w:after="0"/>
              <w:ind w:left="1418" w:right="827" w:hanging="1418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2E22C29B" w14:textId="77777777" w:rsidR="002862C6" w:rsidRPr="002862C6" w:rsidRDefault="002862C6" w:rsidP="002862C6">
            <w:pPr>
              <w:pStyle w:val="23"/>
              <w:widowControl w:val="0"/>
              <w:spacing w:after="0"/>
              <w:ind w:left="1418" w:right="827" w:hanging="1418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06908430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712BE1AD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3B7DAB8D" w14:textId="77777777" w:rsidR="002862C6" w:rsidRPr="002862C6" w:rsidRDefault="002862C6" w:rsidP="002862C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>__________/</w:t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</w:r>
            <w:r w:rsidRPr="002862C6">
              <w:rPr>
                <w:sz w:val="22"/>
                <w:szCs w:val="22"/>
              </w:rPr>
              <w:softHyphen/>
              <w:t>___________________</w:t>
            </w:r>
          </w:p>
        </w:tc>
      </w:tr>
    </w:tbl>
    <w:p w14:paraId="1040CFC5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</w:p>
    <w:p w14:paraId="216F63CD" w14:textId="77777777" w:rsidR="002862C6" w:rsidRPr="002862C6" w:rsidRDefault="002862C6" w:rsidP="002862C6">
      <w:pPr>
        <w:spacing w:after="0" w:line="360" w:lineRule="auto"/>
        <w:ind w:firstLine="709"/>
        <w:rPr>
          <w:rFonts w:ascii="Times New Roman CYR" w:hAnsi="Times New Roman CYR"/>
          <w:color w:val="auto"/>
        </w:rPr>
      </w:pPr>
      <w:bookmarkStart w:id="28" w:name="_GoBack"/>
      <w:bookmarkEnd w:id="28"/>
    </w:p>
    <w:p w14:paraId="495481E5" w14:textId="77777777" w:rsidR="002862C6" w:rsidRPr="002862C6" w:rsidRDefault="002862C6" w:rsidP="002862C6">
      <w:pPr>
        <w:widowControl w:val="0"/>
        <w:spacing w:after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4A08008A" w14:textId="77777777" w:rsidR="002862C6" w:rsidRPr="002862C6" w:rsidRDefault="002862C6" w:rsidP="002862C6">
      <w:pPr>
        <w:widowControl w:val="0"/>
        <w:pBdr>
          <w:bottom w:val="single" w:sz="4" w:space="1" w:color="auto"/>
        </w:pBdr>
        <w:shd w:val="clear" w:color="auto" w:fill="E0E0E0"/>
        <w:spacing w:after="0"/>
        <w:ind w:left="567" w:right="21"/>
        <w:jc w:val="center"/>
        <w:rPr>
          <w:bCs/>
          <w:color w:val="auto"/>
          <w:spacing w:val="36"/>
          <w:sz w:val="22"/>
          <w:szCs w:val="22"/>
        </w:rPr>
      </w:pPr>
      <w:r w:rsidRPr="002862C6">
        <w:rPr>
          <w:bCs/>
          <w:color w:val="auto"/>
          <w:spacing w:val="36"/>
          <w:sz w:val="22"/>
          <w:szCs w:val="22"/>
        </w:rPr>
        <w:t>конец формы</w:t>
      </w:r>
    </w:p>
    <w:p w14:paraId="30097983" w14:textId="77777777" w:rsidR="002862C6" w:rsidRPr="002862C6" w:rsidRDefault="002862C6" w:rsidP="002862C6">
      <w:pPr>
        <w:widowControl w:val="0"/>
        <w:spacing w:after="0"/>
        <w:ind w:left="567"/>
        <w:jc w:val="both"/>
        <w:rPr>
          <w:color w:val="auto"/>
          <w:sz w:val="22"/>
          <w:szCs w:val="22"/>
        </w:rPr>
      </w:pPr>
    </w:p>
    <w:p w14:paraId="76876616" w14:textId="77777777" w:rsidR="002862C6" w:rsidRPr="002862C6" w:rsidRDefault="002862C6" w:rsidP="002862C6">
      <w:pPr>
        <w:widowControl w:val="0"/>
        <w:spacing w:after="0"/>
        <w:ind w:left="567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862C6" w:rsidRPr="002862C6" w14:paraId="022F21C5" w14:textId="77777777" w:rsidTr="00DF24AD">
        <w:trPr>
          <w:trHeight w:val="360"/>
        </w:trPr>
        <w:tc>
          <w:tcPr>
            <w:tcW w:w="4536" w:type="dxa"/>
          </w:tcPr>
          <w:p w14:paraId="43644F7B" w14:textId="77777777" w:rsidR="002862C6" w:rsidRPr="002862C6" w:rsidRDefault="002862C6" w:rsidP="002862C6">
            <w:pPr>
              <w:widowControl w:val="0"/>
              <w:spacing w:after="0"/>
              <w:ind w:left="56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49F454" w14:textId="77777777" w:rsidR="002862C6" w:rsidRPr="002862C6" w:rsidRDefault="002862C6" w:rsidP="002862C6">
            <w:pPr>
              <w:widowControl w:val="0"/>
              <w:spacing w:after="0"/>
              <w:ind w:left="567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52F41BB" w14:textId="77777777" w:rsidR="002862C6" w:rsidRPr="002862C6" w:rsidRDefault="002862C6" w:rsidP="002862C6">
      <w:pPr>
        <w:widowControl w:val="0"/>
        <w:spacing w:after="0"/>
        <w:ind w:left="360"/>
        <w:jc w:val="center"/>
        <w:rPr>
          <w:color w:val="auto"/>
          <w:sz w:val="22"/>
          <w:szCs w:val="22"/>
        </w:rPr>
      </w:pPr>
      <w:r w:rsidRPr="002862C6">
        <w:rPr>
          <w:color w:val="auto"/>
          <w:sz w:val="22"/>
          <w:szCs w:val="22"/>
        </w:rPr>
        <w:t>ПОДПИСИ СТОРОН:</w:t>
      </w:r>
    </w:p>
    <w:p w14:paraId="60F9817E" w14:textId="77777777" w:rsidR="002862C6" w:rsidRPr="002862C6" w:rsidRDefault="002862C6" w:rsidP="002862C6">
      <w:pPr>
        <w:widowControl w:val="0"/>
        <w:spacing w:after="0"/>
        <w:ind w:firstLine="720"/>
        <w:jc w:val="center"/>
        <w:rPr>
          <w:color w:val="auto"/>
          <w:sz w:val="22"/>
          <w:szCs w:val="22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2862C6" w:rsidRPr="002862C6" w14:paraId="77A68138" w14:textId="77777777" w:rsidTr="00DF24AD">
        <w:trPr>
          <w:jc w:val="center"/>
        </w:trPr>
        <w:tc>
          <w:tcPr>
            <w:tcW w:w="5375" w:type="dxa"/>
          </w:tcPr>
          <w:p w14:paraId="5EE9B875" w14:textId="77777777" w:rsidR="002862C6" w:rsidRPr="002862C6" w:rsidRDefault="002862C6" w:rsidP="002862C6">
            <w:pPr>
              <w:widowControl w:val="0"/>
              <w:spacing w:after="0"/>
              <w:ind w:left="1418" w:right="1111" w:hanging="1418"/>
              <w:jc w:val="both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Лицензиата</w:t>
            </w:r>
          </w:p>
          <w:p w14:paraId="475639BE" w14:textId="77777777" w:rsidR="002862C6" w:rsidRPr="002862C6" w:rsidRDefault="002862C6" w:rsidP="002862C6">
            <w:pPr>
              <w:widowControl w:val="0"/>
              <w:spacing w:after="0"/>
              <w:ind w:left="1418" w:right="827" w:hanging="1418"/>
              <w:jc w:val="both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51F214AD" w14:textId="77777777" w:rsidR="002862C6" w:rsidRPr="002862C6" w:rsidRDefault="002862C6" w:rsidP="002862C6">
            <w:pPr>
              <w:pStyle w:val="23"/>
              <w:widowControl w:val="0"/>
              <w:spacing w:after="0"/>
              <w:ind w:left="1418" w:right="827" w:hanging="1418"/>
              <w:rPr>
                <w:color w:val="auto"/>
                <w:sz w:val="22"/>
                <w:szCs w:val="22"/>
                <w:highlight w:val="lightGray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noProof/>
                <w:color w:val="auto"/>
                <w:sz w:val="22"/>
                <w:szCs w:val="22"/>
              </w:rPr>
              <w:t>_______________/_____________________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4F1004D7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t>От Сублицензиата</w:t>
            </w:r>
          </w:p>
          <w:p w14:paraId="34969DB3" w14:textId="77777777" w:rsidR="002862C6" w:rsidRPr="002862C6" w:rsidRDefault="002862C6" w:rsidP="002862C6">
            <w:pPr>
              <w:widowControl w:val="0"/>
              <w:spacing w:after="0"/>
              <w:ind w:left="1418" w:right="501" w:hanging="1418"/>
              <w:rPr>
                <w:noProof/>
                <w:color w:val="auto"/>
                <w:sz w:val="22"/>
                <w:szCs w:val="22"/>
              </w:rPr>
            </w:pPr>
            <w:r w:rsidRPr="002862C6">
              <w:rPr>
                <w:color w:val="auto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862C6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2862C6">
              <w:rPr>
                <w:color w:val="auto"/>
                <w:sz w:val="22"/>
                <w:szCs w:val="22"/>
              </w:rPr>
            </w:r>
            <w:r w:rsidRPr="002862C6">
              <w:rPr>
                <w:color w:val="auto"/>
                <w:sz w:val="22"/>
                <w:szCs w:val="22"/>
              </w:rPr>
              <w:fldChar w:fldCharType="separate"/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t> </w:t>
            </w:r>
            <w:r w:rsidRPr="002862C6">
              <w:rPr>
                <w:color w:val="auto"/>
                <w:sz w:val="22"/>
                <w:szCs w:val="22"/>
              </w:rPr>
              <w:fldChar w:fldCharType="end"/>
            </w:r>
          </w:p>
          <w:p w14:paraId="112C9D98" w14:textId="77777777" w:rsidR="002862C6" w:rsidRPr="002862C6" w:rsidRDefault="002862C6" w:rsidP="002862C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2862C6">
              <w:rPr>
                <w:sz w:val="22"/>
                <w:szCs w:val="22"/>
              </w:rPr>
              <w:t xml:space="preserve">__________/ С.И. </w:t>
            </w:r>
            <w:proofErr w:type="spellStart"/>
            <w:r w:rsidRPr="002862C6">
              <w:rPr>
                <w:sz w:val="22"/>
                <w:szCs w:val="22"/>
              </w:rPr>
              <w:t>Целуйко</w:t>
            </w:r>
            <w:proofErr w:type="spellEnd"/>
          </w:p>
        </w:tc>
      </w:tr>
    </w:tbl>
    <w:p w14:paraId="49B8399A" w14:textId="77777777" w:rsidR="002862C6" w:rsidRPr="002862C6" w:rsidRDefault="002862C6" w:rsidP="002862C6">
      <w:pPr>
        <w:widowControl w:val="0"/>
        <w:spacing w:after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3B86B751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3A336742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610D17BB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4E544915" w14:textId="77777777" w:rsidR="002862C6" w:rsidRPr="002862C6" w:rsidRDefault="002862C6" w:rsidP="002862C6">
      <w:pPr>
        <w:widowControl w:val="0"/>
        <w:ind w:left="567"/>
        <w:rPr>
          <w:snapToGrid w:val="0"/>
          <w:color w:val="auto"/>
          <w:sz w:val="22"/>
          <w:szCs w:val="22"/>
          <w:lang w:eastAsia="ru-RU"/>
        </w:rPr>
      </w:pPr>
    </w:p>
    <w:p w14:paraId="7AF8D65C" w14:textId="47629A9C" w:rsidR="00215B5D" w:rsidRPr="002862C6" w:rsidRDefault="00B70E98" w:rsidP="002862C6">
      <w:pPr>
        <w:spacing w:after="0" w:line="252" w:lineRule="auto"/>
        <w:jc w:val="center"/>
        <w:rPr>
          <w:rFonts w:eastAsia="Times New Roman"/>
          <w:color w:val="auto"/>
          <w:lang w:eastAsia="de-DE"/>
        </w:rPr>
      </w:pPr>
      <w:r w:rsidRPr="002862C6">
        <w:rPr>
          <w:rFonts w:eastAsia="Times New Roman"/>
          <w:color w:val="auto"/>
          <w:lang w:eastAsia="de-DE"/>
        </w:rPr>
        <w:t xml:space="preserve"> </w:t>
      </w:r>
    </w:p>
    <w:p w14:paraId="5BAA19CF" w14:textId="77777777" w:rsidR="003B1730" w:rsidRPr="002862C6" w:rsidRDefault="003B1730">
      <w:pPr>
        <w:rPr>
          <w:color w:val="auto"/>
        </w:rPr>
      </w:pPr>
    </w:p>
    <w:sectPr w:rsidR="003B1730" w:rsidRPr="002862C6" w:rsidSect="00215B5D">
      <w:headerReference w:type="default" r:id="rId15"/>
      <w:footerReference w:type="default" r:id="rId16"/>
      <w:pgSz w:w="11906" w:h="16838"/>
      <w:pgMar w:top="993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A656" w14:textId="77777777" w:rsidR="000C2D91" w:rsidRDefault="000C2D91" w:rsidP="00CC36BF">
      <w:pPr>
        <w:spacing w:after="0" w:line="240" w:lineRule="auto"/>
      </w:pPr>
      <w:r>
        <w:separator/>
      </w:r>
    </w:p>
  </w:endnote>
  <w:endnote w:type="continuationSeparator" w:id="0">
    <w:p w14:paraId="7056D24B" w14:textId="77777777" w:rsidR="000C2D91" w:rsidRDefault="000C2D91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96E7" w14:textId="77777777" w:rsidR="002862C6" w:rsidRDefault="002862C6" w:rsidP="000A3C21">
    <w:pPr>
      <w:pStyle w:val="ae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39DE175" w14:textId="77777777" w:rsidR="002862C6" w:rsidRDefault="002862C6" w:rsidP="002D6A6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A3D3" w14:textId="77777777" w:rsidR="002862C6" w:rsidRDefault="002862C6">
    <w:pPr>
      <w:pStyle w:val="ae"/>
    </w:pPr>
  </w:p>
  <w:p w14:paraId="795FB170" w14:textId="77777777" w:rsidR="002862C6" w:rsidRDefault="002862C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4A08" w14:textId="61E17186" w:rsidR="003D3546" w:rsidRDefault="003D3546" w:rsidP="00FC53C9">
    <w:pPr>
      <w:pStyle w:val="ae"/>
      <w:rPr>
        <w:sz w:val="10"/>
        <w:szCs w:val="10"/>
      </w:rPr>
    </w:pPr>
  </w:p>
  <w:p w14:paraId="20CD1FA3" w14:textId="77777777" w:rsidR="003D3546" w:rsidRPr="00D27D30" w:rsidRDefault="003D3546" w:rsidP="00FC53C9">
    <w:pPr>
      <w:pStyle w:val="a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F61B" w14:textId="77777777" w:rsidR="000C2D91" w:rsidRDefault="000C2D91" w:rsidP="00CC36BF">
      <w:pPr>
        <w:spacing w:after="0" w:line="240" w:lineRule="auto"/>
      </w:pPr>
      <w:r>
        <w:separator/>
      </w:r>
    </w:p>
  </w:footnote>
  <w:footnote w:type="continuationSeparator" w:id="0">
    <w:p w14:paraId="4E27ADC3" w14:textId="77777777" w:rsidR="000C2D91" w:rsidRDefault="000C2D91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1DF6" w14:textId="77777777" w:rsidR="002862C6" w:rsidRDefault="002862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2628" w14:textId="77777777" w:rsidR="002862C6" w:rsidRPr="00ED56B3" w:rsidRDefault="002862C6" w:rsidP="00ED56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F91" w14:textId="77777777" w:rsidR="002862C6" w:rsidRDefault="002862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EndPr/>
    <w:sdtContent>
      <w:p w14:paraId="4BCA1C18" w14:textId="4AD7610C" w:rsidR="003D3546" w:rsidRDefault="003D35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C6">
          <w:rPr>
            <w:noProof/>
          </w:rPr>
          <w:t>21</w:t>
        </w:r>
        <w:r>
          <w:fldChar w:fldCharType="end"/>
        </w:r>
      </w:p>
    </w:sdtContent>
  </w:sdt>
  <w:p w14:paraId="23A49DA9" w14:textId="77777777" w:rsidR="003D3546" w:rsidRDefault="003D3546" w:rsidP="00FC53C9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20EB1EE0"/>
    <w:multiLevelType w:val="multilevel"/>
    <w:tmpl w:val="6DEC7C4C"/>
    <w:lvl w:ilvl="0">
      <w:start w:val="1"/>
      <w:numFmt w:val="decimal"/>
      <w:pStyle w:val="3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2" w15:restartNumberingAfterBreak="0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55CD"/>
    <w:rsid w:val="00007B38"/>
    <w:rsid w:val="000124DB"/>
    <w:rsid w:val="00012EA2"/>
    <w:rsid w:val="00016EE5"/>
    <w:rsid w:val="000239A8"/>
    <w:rsid w:val="00023ECB"/>
    <w:rsid w:val="000258D6"/>
    <w:rsid w:val="0002729E"/>
    <w:rsid w:val="00032BE6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54D74"/>
    <w:rsid w:val="0006023D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80B28"/>
    <w:rsid w:val="00081085"/>
    <w:rsid w:val="0008113E"/>
    <w:rsid w:val="000829E0"/>
    <w:rsid w:val="00082B61"/>
    <w:rsid w:val="00083966"/>
    <w:rsid w:val="00083EAB"/>
    <w:rsid w:val="000861D8"/>
    <w:rsid w:val="000867EB"/>
    <w:rsid w:val="00090831"/>
    <w:rsid w:val="0009093D"/>
    <w:rsid w:val="00090E6A"/>
    <w:rsid w:val="000910C9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35"/>
    <w:rsid w:val="000A1C42"/>
    <w:rsid w:val="000A2288"/>
    <w:rsid w:val="000A3A2B"/>
    <w:rsid w:val="000A4171"/>
    <w:rsid w:val="000A6048"/>
    <w:rsid w:val="000A707E"/>
    <w:rsid w:val="000A7CBC"/>
    <w:rsid w:val="000B009C"/>
    <w:rsid w:val="000B21A0"/>
    <w:rsid w:val="000B233A"/>
    <w:rsid w:val="000B359E"/>
    <w:rsid w:val="000B418E"/>
    <w:rsid w:val="000B6144"/>
    <w:rsid w:val="000B7BC0"/>
    <w:rsid w:val="000B7D6C"/>
    <w:rsid w:val="000C1D5F"/>
    <w:rsid w:val="000C2A66"/>
    <w:rsid w:val="000C2D91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098B"/>
    <w:rsid w:val="000D1D94"/>
    <w:rsid w:val="000D5B6A"/>
    <w:rsid w:val="000D6863"/>
    <w:rsid w:val="000D6898"/>
    <w:rsid w:val="000E0367"/>
    <w:rsid w:val="000E05CA"/>
    <w:rsid w:val="000E0B78"/>
    <w:rsid w:val="000E14C1"/>
    <w:rsid w:val="000E164D"/>
    <w:rsid w:val="000E3FE3"/>
    <w:rsid w:val="000E43B7"/>
    <w:rsid w:val="000E6966"/>
    <w:rsid w:val="000E7503"/>
    <w:rsid w:val="000F0484"/>
    <w:rsid w:val="000F0981"/>
    <w:rsid w:val="000F1A3D"/>
    <w:rsid w:val="000F2506"/>
    <w:rsid w:val="000F2F59"/>
    <w:rsid w:val="000F3A80"/>
    <w:rsid w:val="000F4068"/>
    <w:rsid w:val="000F4361"/>
    <w:rsid w:val="000F510F"/>
    <w:rsid w:val="000F545C"/>
    <w:rsid w:val="00101029"/>
    <w:rsid w:val="001013B7"/>
    <w:rsid w:val="00102369"/>
    <w:rsid w:val="0010278E"/>
    <w:rsid w:val="00102B65"/>
    <w:rsid w:val="00103E96"/>
    <w:rsid w:val="001052CA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37B"/>
    <w:rsid w:val="00120C94"/>
    <w:rsid w:val="001210DA"/>
    <w:rsid w:val="00122221"/>
    <w:rsid w:val="001234D1"/>
    <w:rsid w:val="00131928"/>
    <w:rsid w:val="00132A0D"/>
    <w:rsid w:val="00133678"/>
    <w:rsid w:val="00135392"/>
    <w:rsid w:val="00135522"/>
    <w:rsid w:val="001407F0"/>
    <w:rsid w:val="0014146B"/>
    <w:rsid w:val="00141BEB"/>
    <w:rsid w:val="0014350E"/>
    <w:rsid w:val="00143FF2"/>
    <w:rsid w:val="00144142"/>
    <w:rsid w:val="00144DD8"/>
    <w:rsid w:val="0014577D"/>
    <w:rsid w:val="00145F73"/>
    <w:rsid w:val="00146584"/>
    <w:rsid w:val="00147EB0"/>
    <w:rsid w:val="001500C4"/>
    <w:rsid w:val="00150A6E"/>
    <w:rsid w:val="00152831"/>
    <w:rsid w:val="001554A2"/>
    <w:rsid w:val="001565BC"/>
    <w:rsid w:val="001565E2"/>
    <w:rsid w:val="00157E31"/>
    <w:rsid w:val="00160BBB"/>
    <w:rsid w:val="00160E4F"/>
    <w:rsid w:val="00160F50"/>
    <w:rsid w:val="0016150D"/>
    <w:rsid w:val="001617DD"/>
    <w:rsid w:val="0016398A"/>
    <w:rsid w:val="00165144"/>
    <w:rsid w:val="00165451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1AD"/>
    <w:rsid w:val="001A5BCD"/>
    <w:rsid w:val="001A5DE3"/>
    <w:rsid w:val="001B0923"/>
    <w:rsid w:val="001B10B3"/>
    <w:rsid w:val="001B196A"/>
    <w:rsid w:val="001B3905"/>
    <w:rsid w:val="001B632A"/>
    <w:rsid w:val="001B6FB0"/>
    <w:rsid w:val="001C0C24"/>
    <w:rsid w:val="001C234E"/>
    <w:rsid w:val="001C5E5F"/>
    <w:rsid w:val="001C62DD"/>
    <w:rsid w:val="001C6C29"/>
    <w:rsid w:val="001C7B62"/>
    <w:rsid w:val="001E18C1"/>
    <w:rsid w:val="001E1A5F"/>
    <w:rsid w:val="001E3442"/>
    <w:rsid w:val="001E5CF3"/>
    <w:rsid w:val="001E65B0"/>
    <w:rsid w:val="001E6D50"/>
    <w:rsid w:val="001E7CDF"/>
    <w:rsid w:val="001F0704"/>
    <w:rsid w:val="001F0CFE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563A"/>
    <w:rsid w:val="0020601C"/>
    <w:rsid w:val="002100BE"/>
    <w:rsid w:val="002103F5"/>
    <w:rsid w:val="002107E3"/>
    <w:rsid w:val="00210A6D"/>
    <w:rsid w:val="00210AE5"/>
    <w:rsid w:val="00212222"/>
    <w:rsid w:val="00212271"/>
    <w:rsid w:val="00214266"/>
    <w:rsid w:val="00215B5D"/>
    <w:rsid w:val="002176D0"/>
    <w:rsid w:val="0022093E"/>
    <w:rsid w:val="002258C2"/>
    <w:rsid w:val="0022621C"/>
    <w:rsid w:val="00226A34"/>
    <w:rsid w:val="00232809"/>
    <w:rsid w:val="00234AE6"/>
    <w:rsid w:val="0023547E"/>
    <w:rsid w:val="00240B83"/>
    <w:rsid w:val="0024408C"/>
    <w:rsid w:val="00246060"/>
    <w:rsid w:val="00247DAD"/>
    <w:rsid w:val="00250FC4"/>
    <w:rsid w:val="0025149B"/>
    <w:rsid w:val="00251836"/>
    <w:rsid w:val="00252766"/>
    <w:rsid w:val="0025278A"/>
    <w:rsid w:val="002547A4"/>
    <w:rsid w:val="0025611E"/>
    <w:rsid w:val="00256E71"/>
    <w:rsid w:val="00267CEF"/>
    <w:rsid w:val="00267EBC"/>
    <w:rsid w:val="0027032C"/>
    <w:rsid w:val="002712B1"/>
    <w:rsid w:val="00272E86"/>
    <w:rsid w:val="0027447E"/>
    <w:rsid w:val="002756B5"/>
    <w:rsid w:val="00277004"/>
    <w:rsid w:val="00277825"/>
    <w:rsid w:val="00277FE1"/>
    <w:rsid w:val="00280276"/>
    <w:rsid w:val="00284573"/>
    <w:rsid w:val="00285171"/>
    <w:rsid w:val="002862C6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2698"/>
    <w:rsid w:val="002B3A95"/>
    <w:rsid w:val="002B43BE"/>
    <w:rsid w:val="002B4C3D"/>
    <w:rsid w:val="002B7F5E"/>
    <w:rsid w:val="002C13E6"/>
    <w:rsid w:val="002C3C63"/>
    <w:rsid w:val="002C42C4"/>
    <w:rsid w:val="002C5577"/>
    <w:rsid w:val="002D0543"/>
    <w:rsid w:val="002D0F39"/>
    <w:rsid w:val="002D2791"/>
    <w:rsid w:val="002D3580"/>
    <w:rsid w:val="002D64EF"/>
    <w:rsid w:val="002D7568"/>
    <w:rsid w:val="002D7A9A"/>
    <w:rsid w:val="002E012A"/>
    <w:rsid w:val="002E0816"/>
    <w:rsid w:val="002E180A"/>
    <w:rsid w:val="002E2428"/>
    <w:rsid w:val="002E2A52"/>
    <w:rsid w:val="002E47D7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4777"/>
    <w:rsid w:val="00304F38"/>
    <w:rsid w:val="00306DB2"/>
    <w:rsid w:val="00310428"/>
    <w:rsid w:val="00310E6F"/>
    <w:rsid w:val="00313828"/>
    <w:rsid w:val="00315892"/>
    <w:rsid w:val="0031665F"/>
    <w:rsid w:val="00320917"/>
    <w:rsid w:val="00320BDA"/>
    <w:rsid w:val="00321D90"/>
    <w:rsid w:val="00323758"/>
    <w:rsid w:val="00324E88"/>
    <w:rsid w:val="003255CE"/>
    <w:rsid w:val="00327582"/>
    <w:rsid w:val="0034062A"/>
    <w:rsid w:val="00340DF6"/>
    <w:rsid w:val="00350B85"/>
    <w:rsid w:val="00354C69"/>
    <w:rsid w:val="00356BA8"/>
    <w:rsid w:val="003573F2"/>
    <w:rsid w:val="003607E6"/>
    <w:rsid w:val="0036107E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C15"/>
    <w:rsid w:val="00391784"/>
    <w:rsid w:val="00391CFC"/>
    <w:rsid w:val="00395F43"/>
    <w:rsid w:val="00397649"/>
    <w:rsid w:val="003A0AC5"/>
    <w:rsid w:val="003A14C2"/>
    <w:rsid w:val="003A396B"/>
    <w:rsid w:val="003A420E"/>
    <w:rsid w:val="003A50A5"/>
    <w:rsid w:val="003B0317"/>
    <w:rsid w:val="003B082C"/>
    <w:rsid w:val="003B1730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3546"/>
    <w:rsid w:val="003D5C73"/>
    <w:rsid w:val="003D7BAE"/>
    <w:rsid w:val="003E182F"/>
    <w:rsid w:val="003E2E9C"/>
    <w:rsid w:val="003E70BA"/>
    <w:rsid w:val="003E7E9F"/>
    <w:rsid w:val="003F3EE0"/>
    <w:rsid w:val="003F4D35"/>
    <w:rsid w:val="003F7651"/>
    <w:rsid w:val="0040013A"/>
    <w:rsid w:val="004005E3"/>
    <w:rsid w:val="00403F03"/>
    <w:rsid w:val="00405169"/>
    <w:rsid w:val="004060DA"/>
    <w:rsid w:val="00406934"/>
    <w:rsid w:val="00406E10"/>
    <w:rsid w:val="00410BAC"/>
    <w:rsid w:val="0041137E"/>
    <w:rsid w:val="00415F19"/>
    <w:rsid w:val="004223F7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FEC"/>
    <w:rsid w:val="00456791"/>
    <w:rsid w:val="00462743"/>
    <w:rsid w:val="0046547E"/>
    <w:rsid w:val="004662ED"/>
    <w:rsid w:val="00467422"/>
    <w:rsid w:val="00467F5D"/>
    <w:rsid w:val="00471C50"/>
    <w:rsid w:val="00476046"/>
    <w:rsid w:val="004773A3"/>
    <w:rsid w:val="00477755"/>
    <w:rsid w:val="004800DC"/>
    <w:rsid w:val="00480F17"/>
    <w:rsid w:val="004841E5"/>
    <w:rsid w:val="00485413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0721"/>
    <w:rsid w:val="004A314F"/>
    <w:rsid w:val="004A4D5C"/>
    <w:rsid w:val="004A564A"/>
    <w:rsid w:val="004A74A8"/>
    <w:rsid w:val="004B2155"/>
    <w:rsid w:val="004B3CA6"/>
    <w:rsid w:val="004C0758"/>
    <w:rsid w:val="004C1A8E"/>
    <w:rsid w:val="004C2A9D"/>
    <w:rsid w:val="004D00ED"/>
    <w:rsid w:val="004D0201"/>
    <w:rsid w:val="004D08B7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66D"/>
    <w:rsid w:val="004E4494"/>
    <w:rsid w:val="004E7A00"/>
    <w:rsid w:val="004E7F26"/>
    <w:rsid w:val="004F0EDB"/>
    <w:rsid w:val="004F1E06"/>
    <w:rsid w:val="004F3B29"/>
    <w:rsid w:val="004F523A"/>
    <w:rsid w:val="004F548B"/>
    <w:rsid w:val="004F77E0"/>
    <w:rsid w:val="005011BD"/>
    <w:rsid w:val="005025CE"/>
    <w:rsid w:val="00502A27"/>
    <w:rsid w:val="00503507"/>
    <w:rsid w:val="0050400F"/>
    <w:rsid w:val="005042A4"/>
    <w:rsid w:val="00504B91"/>
    <w:rsid w:val="00504EEC"/>
    <w:rsid w:val="00505803"/>
    <w:rsid w:val="005068E7"/>
    <w:rsid w:val="00506D1F"/>
    <w:rsid w:val="00510941"/>
    <w:rsid w:val="00511BFE"/>
    <w:rsid w:val="00512011"/>
    <w:rsid w:val="00514C90"/>
    <w:rsid w:val="0051588B"/>
    <w:rsid w:val="005163CB"/>
    <w:rsid w:val="00517CED"/>
    <w:rsid w:val="00520AEE"/>
    <w:rsid w:val="00521C37"/>
    <w:rsid w:val="005251ED"/>
    <w:rsid w:val="005258C3"/>
    <w:rsid w:val="005278D8"/>
    <w:rsid w:val="00527B1A"/>
    <w:rsid w:val="00532738"/>
    <w:rsid w:val="00533A1B"/>
    <w:rsid w:val="00533D85"/>
    <w:rsid w:val="00535E9A"/>
    <w:rsid w:val="0054069E"/>
    <w:rsid w:val="00540E93"/>
    <w:rsid w:val="00541DF1"/>
    <w:rsid w:val="00542A68"/>
    <w:rsid w:val="005437E8"/>
    <w:rsid w:val="0054602E"/>
    <w:rsid w:val="005472B7"/>
    <w:rsid w:val="00547F51"/>
    <w:rsid w:val="00551AF5"/>
    <w:rsid w:val="00552650"/>
    <w:rsid w:val="00553C1E"/>
    <w:rsid w:val="00555A77"/>
    <w:rsid w:val="00555A86"/>
    <w:rsid w:val="00556BEE"/>
    <w:rsid w:val="00556C29"/>
    <w:rsid w:val="00560B5E"/>
    <w:rsid w:val="0056125A"/>
    <w:rsid w:val="00561BC0"/>
    <w:rsid w:val="00562E20"/>
    <w:rsid w:val="0056540F"/>
    <w:rsid w:val="00565990"/>
    <w:rsid w:val="00566059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A000A"/>
    <w:rsid w:val="005A3274"/>
    <w:rsid w:val="005A545D"/>
    <w:rsid w:val="005A5FE9"/>
    <w:rsid w:val="005B22D7"/>
    <w:rsid w:val="005B29D6"/>
    <w:rsid w:val="005C1557"/>
    <w:rsid w:val="005C1B57"/>
    <w:rsid w:val="005C523C"/>
    <w:rsid w:val="005D77A6"/>
    <w:rsid w:val="005E0BD2"/>
    <w:rsid w:val="005E0F36"/>
    <w:rsid w:val="005E1FDA"/>
    <w:rsid w:val="005E3095"/>
    <w:rsid w:val="005E6EAC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7C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1F5F"/>
    <w:rsid w:val="006225A1"/>
    <w:rsid w:val="006228C8"/>
    <w:rsid w:val="006231A8"/>
    <w:rsid w:val="0062346B"/>
    <w:rsid w:val="006235DD"/>
    <w:rsid w:val="00626F7D"/>
    <w:rsid w:val="006320A9"/>
    <w:rsid w:val="0063242F"/>
    <w:rsid w:val="00632980"/>
    <w:rsid w:val="00632DC0"/>
    <w:rsid w:val="006354B5"/>
    <w:rsid w:val="00637AE8"/>
    <w:rsid w:val="00642299"/>
    <w:rsid w:val="006424E2"/>
    <w:rsid w:val="00642975"/>
    <w:rsid w:val="00642F65"/>
    <w:rsid w:val="0064385A"/>
    <w:rsid w:val="00644DBD"/>
    <w:rsid w:val="00645FE1"/>
    <w:rsid w:val="0065616D"/>
    <w:rsid w:val="006561E7"/>
    <w:rsid w:val="00656B9E"/>
    <w:rsid w:val="00656C3B"/>
    <w:rsid w:val="00664404"/>
    <w:rsid w:val="00664749"/>
    <w:rsid w:val="00665380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2D41"/>
    <w:rsid w:val="0068565A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43F"/>
    <w:rsid w:val="006A3B3F"/>
    <w:rsid w:val="006A487C"/>
    <w:rsid w:val="006B122A"/>
    <w:rsid w:val="006B1577"/>
    <w:rsid w:val="006B61BA"/>
    <w:rsid w:val="006C05D6"/>
    <w:rsid w:val="006C06BA"/>
    <w:rsid w:val="006C0D9B"/>
    <w:rsid w:val="006C0DA8"/>
    <w:rsid w:val="006C27F5"/>
    <w:rsid w:val="006C2C86"/>
    <w:rsid w:val="006C5B22"/>
    <w:rsid w:val="006D0217"/>
    <w:rsid w:val="006D1069"/>
    <w:rsid w:val="006D1F71"/>
    <w:rsid w:val="006D2248"/>
    <w:rsid w:val="006D29AB"/>
    <w:rsid w:val="006D3F87"/>
    <w:rsid w:val="006D4BBA"/>
    <w:rsid w:val="006D7932"/>
    <w:rsid w:val="006D7946"/>
    <w:rsid w:val="006E2A0A"/>
    <w:rsid w:val="006E3E10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5084"/>
    <w:rsid w:val="00710D4A"/>
    <w:rsid w:val="00710FC9"/>
    <w:rsid w:val="007113CB"/>
    <w:rsid w:val="007134B8"/>
    <w:rsid w:val="00713EC7"/>
    <w:rsid w:val="00713FBD"/>
    <w:rsid w:val="007146BB"/>
    <w:rsid w:val="00714FDE"/>
    <w:rsid w:val="00716163"/>
    <w:rsid w:val="00716CED"/>
    <w:rsid w:val="00721587"/>
    <w:rsid w:val="00721CE7"/>
    <w:rsid w:val="00722236"/>
    <w:rsid w:val="007225E4"/>
    <w:rsid w:val="00723A71"/>
    <w:rsid w:val="0072553A"/>
    <w:rsid w:val="00725948"/>
    <w:rsid w:val="00730FE8"/>
    <w:rsid w:val="00733FCC"/>
    <w:rsid w:val="007344B4"/>
    <w:rsid w:val="00734A50"/>
    <w:rsid w:val="00734CAA"/>
    <w:rsid w:val="0073582E"/>
    <w:rsid w:val="0074259A"/>
    <w:rsid w:val="00743664"/>
    <w:rsid w:val="00743762"/>
    <w:rsid w:val="00745DDD"/>
    <w:rsid w:val="0074752A"/>
    <w:rsid w:val="007504B1"/>
    <w:rsid w:val="00751A55"/>
    <w:rsid w:val="00751EC4"/>
    <w:rsid w:val="00752F6C"/>
    <w:rsid w:val="00753851"/>
    <w:rsid w:val="00754B36"/>
    <w:rsid w:val="0075676E"/>
    <w:rsid w:val="00760F39"/>
    <w:rsid w:val="00762AFE"/>
    <w:rsid w:val="00770D9A"/>
    <w:rsid w:val="007734E1"/>
    <w:rsid w:val="00773909"/>
    <w:rsid w:val="00774FEE"/>
    <w:rsid w:val="007750F6"/>
    <w:rsid w:val="0077542E"/>
    <w:rsid w:val="007758A5"/>
    <w:rsid w:val="00775EB3"/>
    <w:rsid w:val="00777440"/>
    <w:rsid w:val="0077753C"/>
    <w:rsid w:val="00777554"/>
    <w:rsid w:val="00781714"/>
    <w:rsid w:val="007825D8"/>
    <w:rsid w:val="00783D61"/>
    <w:rsid w:val="00784827"/>
    <w:rsid w:val="00785D4C"/>
    <w:rsid w:val="00786E06"/>
    <w:rsid w:val="0079303C"/>
    <w:rsid w:val="0079425D"/>
    <w:rsid w:val="00794709"/>
    <w:rsid w:val="00794B12"/>
    <w:rsid w:val="00794EBE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0FC8"/>
    <w:rsid w:val="007B3962"/>
    <w:rsid w:val="007B3E93"/>
    <w:rsid w:val="007C0903"/>
    <w:rsid w:val="007C510B"/>
    <w:rsid w:val="007C7672"/>
    <w:rsid w:val="007D09C9"/>
    <w:rsid w:val="007D0FF7"/>
    <w:rsid w:val="007D10D8"/>
    <w:rsid w:val="007D2A69"/>
    <w:rsid w:val="007D2EAB"/>
    <w:rsid w:val="007D36BA"/>
    <w:rsid w:val="007D4EB2"/>
    <w:rsid w:val="007D67B5"/>
    <w:rsid w:val="007D7596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363B"/>
    <w:rsid w:val="007F5926"/>
    <w:rsid w:val="0080109B"/>
    <w:rsid w:val="008021EF"/>
    <w:rsid w:val="00804713"/>
    <w:rsid w:val="00804F84"/>
    <w:rsid w:val="00806A2B"/>
    <w:rsid w:val="008077A3"/>
    <w:rsid w:val="00810972"/>
    <w:rsid w:val="00811218"/>
    <w:rsid w:val="00811708"/>
    <w:rsid w:val="00811F80"/>
    <w:rsid w:val="00812F08"/>
    <w:rsid w:val="008133BB"/>
    <w:rsid w:val="00813C2B"/>
    <w:rsid w:val="00816849"/>
    <w:rsid w:val="008200EC"/>
    <w:rsid w:val="0082029A"/>
    <w:rsid w:val="00820F12"/>
    <w:rsid w:val="008242BB"/>
    <w:rsid w:val="00825F58"/>
    <w:rsid w:val="0082794D"/>
    <w:rsid w:val="00827D3C"/>
    <w:rsid w:val="00831631"/>
    <w:rsid w:val="00832875"/>
    <w:rsid w:val="00834579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6E75"/>
    <w:rsid w:val="00847459"/>
    <w:rsid w:val="008479FD"/>
    <w:rsid w:val="008504ED"/>
    <w:rsid w:val="008560A5"/>
    <w:rsid w:val="008564A5"/>
    <w:rsid w:val="00856A84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60"/>
    <w:rsid w:val="008A2C78"/>
    <w:rsid w:val="008A3350"/>
    <w:rsid w:val="008A34A6"/>
    <w:rsid w:val="008A4450"/>
    <w:rsid w:val="008A55AB"/>
    <w:rsid w:val="008A6023"/>
    <w:rsid w:val="008A7947"/>
    <w:rsid w:val="008B275B"/>
    <w:rsid w:val="008C300A"/>
    <w:rsid w:val="008C6AEA"/>
    <w:rsid w:val="008D11CA"/>
    <w:rsid w:val="008D453E"/>
    <w:rsid w:val="008D48AD"/>
    <w:rsid w:val="008D6755"/>
    <w:rsid w:val="008D6AE5"/>
    <w:rsid w:val="008E1252"/>
    <w:rsid w:val="008E1643"/>
    <w:rsid w:val="008E176A"/>
    <w:rsid w:val="008E4586"/>
    <w:rsid w:val="008F03E9"/>
    <w:rsid w:val="008F0BB3"/>
    <w:rsid w:val="008F294C"/>
    <w:rsid w:val="008F2A5F"/>
    <w:rsid w:val="008F5254"/>
    <w:rsid w:val="008F55E8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6FEA"/>
    <w:rsid w:val="00920E7E"/>
    <w:rsid w:val="0092154C"/>
    <w:rsid w:val="0092388A"/>
    <w:rsid w:val="00924032"/>
    <w:rsid w:val="00925BCF"/>
    <w:rsid w:val="00925E38"/>
    <w:rsid w:val="0092706B"/>
    <w:rsid w:val="00927811"/>
    <w:rsid w:val="00927C9F"/>
    <w:rsid w:val="00927E63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645F8"/>
    <w:rsid w:val="009649E7"/>
    <w:rsid w:val="00964A48"/>
    <w:rsid w:val="009658F3"/>
    <w:rsid w:val="00972300"/>
    <w:rsid w:val="009739FC"/>
    <w:rsid w:val="00975DA4"/>
    <w:rsid w:val="0097666E"/>
    <w:rsid w:val="009768BF"/>
    <w:rsid w:val="00981132"/>
    <w:rsid w:val="00982F1D"/>
    <w:rsid w:val="00983113"/>
    <w:rsid w:val="00983584"/>
    <w:rsid w:val="00983A58"/>
    <w:rsid w:val="00983DCD"/>
    <w:rsid w:val="00985898"/>
    <w:rsid w:val="009859A3"/>
    <w:rsid w:val="0098679A"/>
    <w:rsid w:val="009874CB"/>
    <w:rsid w:val="009877BF"/>
    <w:rsid w:val="00990980"/>
    <w:rsid w:val="00990E69"/>
    <w:rsid w:val="00994067"/>
    <w:rsid w:val="0099529D"/>
    <w:rsid w:val="00995876"/>
    <w:rsid w:val="00997D68"/>
    <w:rsid w:val="009A37DB"/>
    <w:rsid w:val="009A665C"/>
    <w:rsid w:val="009B22F7"/>
    <w:rsid w:val="009B26A2"/>
    <w:rsid w:val="009B29D9"/>
    <w:rsid w:val="009B54CA"/>
    <w:rsid w:val="009B5FC2"/>
    <w:rsid w:val="009B69CF"/>
    <w:rsid w:val="009B7189"/>
    <w:rsid w:val="009C0B91"/>
    <w:rsid w:val="009C0FF0"/>
    <w:rsid w:val="009C2044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007D"/>
    <w:rsid w:val="009E11E5"/>
    <w:rsid w:val="009E2084"/>
    <w:rsid w:val="009E2198"/>
    <w:rsid w:val="009E57E1"/>
    <w:rsid w:val="009E6BD9"/>
    <w:rsid w:val="009F23C3"/>
    <w:rsid w:val="009F2DD1"/>
    <w:rsid w:val="009F2FE7"/>
    <w:rsid w:val="009F3CC8"/>
    <w:rsid w:val="009F3D84"/>
    <w:rsid w:val="009F5649"/>
    <w:rsid w:val="009F568E"/>
    <w:rsid w:val="009F7A72"/>
    <w:rsid w:val="00A025A0"/>
    <w:rsid w:val="00A05791"/>
    <w:rsid w:val="00A05A24"/>
    <w:rsid w:val="00A0673C"/>
    <w:rsid w:val="00A11E9A"/>
    <w:rsid w:val="00A1276E"/>
    <w:rsid w:val="00A12924"/>
    <w:rsid w:val="00A13AB3"/>
    <w:rsid w:val="00A14CCB"/>
    <w:rsid w:val="00A161A9"/>
    <w:rsid w:val="00A17012"/>
    <w:rsid w:val="00A22836"/>
    <w:rsid w:val="00A277CD"/>
    <w:rsid w:val="00A31494"/>
    <w:rsid w:val="00A31595"/>
    <w:rsid w:val="00A31ADE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ABA"/>
    <w:rsid w:val="00A467AD"/>
    <w:rsid w:val="00A46F32"/>
    <w:rsid w:val="00A472AE"/>
    <w:rsid w:val="00A4778A"/>
    <w:rsid w:val="00A47F89"/>
    <w:rsid w:val="00A500CD"/>
    <w:rsid w:val="00A521EF"/>
    <w:rsid w:val="00A5243F"/>
    <w:rsid w:val="00A53FDC"/>
    <w:rsid w:val="00A5489F"/>
    <w:rsid w:val="00A55D2D"/>
    <w:rsid w:val="00A56E38"/>
    <w:rsid w:val="00A57EBD"/>
    <w:rsid w:val="00A6085C"/>
    <w:rsid w:val="00A60990"/>
    <w:rsid w:val="00A60A76"/>
    <w:rsid w:val="00A62D17"/>
    <w:rsid w:val="00A65629"/>
    <w:rsid w:val="00A65E71"/>
    <w:rsid w:val="00A67180"/>
    <w:rsid w:val="00A6726B"/>
    <w:rsid w:val="00A6757D"/>
    <w:rsid w:val="00A67972"/>
    <w:rsid w:val="00A67A09"/>
    <w:rsid w:val="00A67B1D"/>
    <w:rsid w:val="00A71425"/>
    <w:rsid w:val="00A71F65"/>
    <w:rsid w:val="00A73100"/>
    <w:rsid w:val="00A74C0E"/>
    <w:rsid w:val="00A75068"/>
    <w:rsid w:val="00A7511C"/>
    <w:rsid w:val="00A765EA"/>
    <w:rsid w:val="00A81690"/>
    <w:rsid w:val="00A82D16"/>
    <w:rsid w:val="00A85BA1"/>
    <w:rsid w:val="00A87266"/>
    <w:rsid w:val="00A92D99"/>
    <w:rsid w:val="00A964EB"/>
    <w:rsid w:val="00AA7486"/>
    <w:rsid w:val="00AB1177"/>
    <w:rsid w:val="00AB3E2E"/>
    <w:rsid w:val="00AB41DB"/>
    <w:rsid w:val="00AB5D9E"/>
    <w:rsid w:val="00AC1766"/>
    <w:rsid w:val="00AC2AED"/>
    <w:rsid w:val="00AC7C9E"/>
    <w:rsid w:val="00AD1604"/>
    <w:rsid w:val="00AD2A08"/>
    <w:rsid w:val="00AD2DBA"/>
    <w:rsid w:val="00AD504B"/>
    <w:rsid w:val="00AD56C9"/>
    <w:rsid w:val="00AD6571"/>
    <w:rsid w:val="00AD7205"/>
    <w:rsid w:val="00AD7EBF"/>
    <w:rsid w:val="00AE22AF"/>
    <w:rsid w:val="00AE4717"/>
    <w:rsid w:val="00AE4AC2"/>
    <w:rsid w:val="00AF4D8A"/>
    <w:rsid w:val="00B03907"/>
    <w:rsid w:val="00B03BE6"/>
    <w:rsid w:val="00B060D1"/>
    <w:rsid w:val="00B07703"/>
    <w:rsid w:val="00B106FE"/>
    <w:rsid w:val="00B10988"/>
    <w:rsid w:val="00B11C41"/>
    <w:rsid w:val="00B130FF"/>
    <w:rsid w:val="00B13B7B"/>
    <w:rsid w:val="00B17261"/>
    <w:rsid w:val="00B23946"/>
    <w:rsid w:val="00B23A76"/>
    <w:rsid w:val="00B24F30"/>
    <w:rsid w:val="00B25370"/>
    <w:rsid w:val="00B26ADF"/>
    <w:rsid w:val="00B26FCF"/>
    <w:rsid w:val="00B3464A"/>
    <w:rsid w:val="00B34DE7"/>
    <w:rsid w:val="00B357A6"/>
    <w:rsid w:val="00B400F9"/>
    <w:rsid w:val="00B4105F"/>
    <w:rsid w:val="00B4197E"/>
    <w:rsid w:val="00B43D42"/>
    <w:rsid w:val="00B463F6"/>
    <w:rsid w:val="00B46A80"/>
    <w:rsid w:val="00B47781"/>
    <w:rsid w:val="00B47FAC"/>
    <w:rsid w:val="00B542DD"/>
    <w:rsid w:val="00B54474"/>
    <w:rsid w:val="00B549FA"/>
    <w:rsid w:val="00B57310"/>
    <w:rsid w:val="00B5746C"/>
    <w:rsid w:val="00B57938"/>
    <w:rsid w:val="00B60752"/>
    <w:rsid w:val="00B60C94"/>
    <w:rsid w:val="00B60DA9"/>
    <w:rsid w:val="00B61B08"/>
    <w:rsid w:val="00B61B30"/>
    <w:rsid w:val="00B625DF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0E98"/>
    <w:rsid w:val="00B71924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7CA"/>
    <w:rsid w:val="00B824D7"/>
    <w:rsid w:val="00B83AFA"/>
    <w:rsid w:val="00B87EAE"/>
    <w:rsid w:val="00B9166E"/>
    <w:rsid w:val="00B95EDF"/>
    <w:rsid w:val="00BA04AE"/>
    <w:rsid w:val="00BA13EB"/>
    <w:rsid w:val="00BA59A3"/>
    <w:rsid w:val="00BA7FC0"/>
    <w:rsid w:val="00BB0EB2"/>
    <w:rsid w:val="00BB4034"/>
    <w:rsid w:val="00BB7A3B"/>
    <w:rsid w:val="00BC1A42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567C"/>
    <w:rsid w:val="00BE63BA"/>
    <w:rsid w:val="00BE73BF"/>
    <w:rsid w:val="00BF1383"/>
    <w:rsid w:val="00BF1DA0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5129"/>
    <w:rsid w:val="00C46D58"/>
    <w:rsid w:val="00C52275"/>
    <w:rsid w:val="00C54237"/>
    <w:rsid w:val="00C56B01"/>
    <w:rsid w:val="00C56BE1"/>
    <w:rsid w:val="00C575C7"/>
    <w:rsid w:val="00C5772F"/>
    <w:rsid w:val="00C61665"/>
    <w:rsid w:val="00C63313"/>
    <w:rsid w:val="00C635B4"/>
    <w:rsid w:val="00C64741"/>
    <w:rsid w:val="00C6622A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EFB"/>
    <w:rsid w:val="00C86FA2"/>
    <w:rsid w:val="00C902CE"/>
    <w:rsid w:val="00C90512"/>
    <w:rsid w:val="00C90FA4"/>
    <w:rsid w:val="00C912FE"/>
    <w:rsid w:val="00C91432"/>
    <w:rsid w:val="00C91F38"/>
    <w:rsid w:val="00C96174"/>
    <w:rsid w:val="00CA04D4"/>
    <w:rsid w:val="00CA42E3"/>
    <w:rsid w:val="00CA488C"/>
    <w:rsid w:val="00CA503C"/>
    <w:rsid w:val="00CA687A"/>
    <w:rsid w:val="00CA6BE2"/>
    <w:rsid w:val="00CA722C"/>
    <w:rsid w:val="00CB2D3A"/>
    <w:rsid w:val="00CB3A15"/>
    <w:rsid w:val="00CB593B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F2646"/>
    <w:rsid w:val="00CF415E"/>
    <w:rsid w:val="00D031B6"/>
    <w:rsid w:val="00D054D5"/>
    <w:rsid w:val="00D07538"/>
    <w:rsid w:val="00D100C3"/>
    <w:rsid w:val="00D1316F"/>
    <w:rsid w:val="00D14210"/>
    <w:rsid w:val="00D143E4"/>
    <w:rsid w:val="00D1495F"/>
    <w:rsid w:val="00D217CC"/>
    <w:rsid w:val="00D22CFE"/>
    <w:rsid w:val="00D25EE1"/>
    <w:rsid w:val="00D26411"/>
    <w:rsid w:val="00D266C9"/>
    <w:rsid w:val="00D310AE"/>
    <w:rsid w:val="00D334B2"/>
    <w:rsid w:val="00D34B58"/>
    <w:rsid w:val="00D35F2D"/>
    <w:rsid w:val="00D40877"/>
    <w:rsid w:val="00D42609"/>
    <w:rsid w:val="00D42B2C"/>
    <w:rsid w:val="00D4698B"/>
    <w:rsid w:val="00D50E20"/>
    <w:rsid w:val="00D53401"/>
    <w:rsid w:val="00D55F56"/>
    <w:rsid w:val="00D562AA"/>
    <w:rsid w:val="00D56767"/>
    <w:rsid w:val="00D60958"/>
    <w:rsid w:val="00D61AE5"/>
    <w:rsid w:val="00D67487"/>
    <w:rsid w:val="00D67DD8"/>
    <w:rsid w:val="00D71512"/>
    <w:rsid w:val="00D74E2D"/>
    <w:rsid w:val="00D74F44"/>
    <w:rsid w:val="00D77869"/>
    <w:rsid w:val="00D779F2"/>
    <w:rsid w:val="00D77B2C"/>
    <w:rsid w:val="00D8124B"/>
    <w:rsid w:val="00D84165"/>
    <w:rsid w:val="00D85635"/>
    <w:rsid w:val="00D87467"/>
    <w:rsid w:val="00D91EF7"/>
    <w:rsid w:val="00D922BA"/>
    <w:rsid w:val="00D955B9"/>
    <w:rsid w:val="00D96ABB"/>
    <w:rsid w:val="00D96DC0"/>
    <w:rsid w:val="00D97319"/>
    <w:rsid w:val="00D97555"/>
    <w:rsid w:val="00D97CA8"/>
    <w:rsid w:val="00DA6098"/>
    <w:rsid w:val="00DB09A9"/>
    <w:rsid w:val="00DB0AAD"/>
    <w:rsid w:val="00DB0F2B"/>
    <w:rsid w:val="00DB37D0"/>
    <w:rsid w:val="00DB77FA"/>
    <w:rsid w:val="00DB7FF5"/>
    <w:rsid w:val="00DC0797"/>
    <w:rsid w:val="00DC0F9E"/>
    <w:rsid w:val="00DC264A"/>
    <w:rsid w:val="00DC36B0"/>
    <w:rsid w:val="00DC3DD8"/>
    <w:rsid w:val="00DC4475"/>
    <w:rsid w:val="00DC5C95"/>
    <w:rsid w:val="00DC632E"/>
    <w:rsid w:val="00DD031F"/>
    <w:rsid w:val="00DD09BD"/>
    <w:rsid w:val="00DD0C67"/>
    <w:rsid w:val="00DD4C37"/>
    <w:rsid w:val="00DD6BA0"/>
    <w:rsid w:val="00DD7C7A"/>
    <w:rsid w:val="00DE0671"/>
    <w:rsid w:val="00DE0B19"/>
    <w:rsid w:val="00DE13B1"/>
    <w:rsid w:val="00DF0D70"/>
    <w:rsid w:val="00DF2062"/>
    <w:rsid w:val="00DF2457"/>
    <w:rsid w:val="00DF264C"/>
    <w:rsid w:val="00DF2744"/>
    <w:rsid w:val="00DF2EAC"/>
    <w:rsid w:val="00E0053E"/>
    <w:rsid w:val="00E00713"/>
    <w:rsid w:val="00E008CB"/>
    <w:rsid w:val="00E01064"/>
    <w:rsid w:val="00E02AE3"/>
    <w:rsid w:val="00E02DFE"/>
    <w:rsid w:val="00E03C00"/>
    <w:rsid w:val="00E03F9E"/>
    <w:rsid w:val="00E04449"/>
    <w:rsid w:val="00E06941"/>
    <w:rsid w:val="00E07182"/>
    <w:rsid w:val="00E1076B"/>
    <w:rsid w:val="00E11E28"/>
    <w:rsid w:val="00E12ADF"/>
    <w:rsid w:val="00E12B73"/>
    <w:rsid w:val="00E136A7"/>
    <w:rsid w:val="00E141EC"/>
    <w:rsid w:val="00E165CA"/>
    <w:rsid w:val="00E17708"/>
    <w:rsid w:val="00E200A3"/>
    <w:rsid w:val="00E20C31"/>
    <w:rsid w:val="00E21732"/>
    <w:rsid w:val="00E266C8"/>
    <w:rsid w:val="00E26D92"/>
    <w:rsid w:val="00E27578"/>
    <w:rsid w:val="00E31724"/>
    <w:rsid w:val="00E31C83"/>
    <w:rsid w:val="00E33B47"/>
    <w:rsid w:val="00E35B6A"/>
    <w:rsid w:val="00E40117"/>
    <w:rsid w:val="00E41400"/>
    <w:rsid w:val="00E41762"/>
    <w:rsid w:val="00E423D5"/>
    <w:rsid w:val="00E429D8"/>
    <w:rsid w:val="00E42A62"/>
    <w:rsid w:val="00E45259"/>
    <w:rsid w:val="00E45A31"/>
    <w:rsid w:val="00E47783"/>
    <w:rsid w:val="00E47FCA"/>
    <w:rsid w:val="00E5006E"/>
    <w:rsid w:val="00E50688"/>
    <w:rsid w:val="00E5103B"/>
    <w:rsid w:val="00E52EC4"/>
    <w:rsid w:val="00E538E9"/>
    <w:rsid w:val="00E55CCB"/>
    <w:rsid w:val="00E62A94"/>
    <w:rsid w:val="00E64859"/>
    <w:rsid w:val="00E67A87"/>
    <w:rsid w:val="00E67F75"/>
    <w:rsid w:val="00E718A9"/>
    <w:rsid w:val="00E71B6D"/>
    <w:rsid w:val="00E732FA"/>
    <w:rsid w:val="00E736C0"/>
    <w:rsid w:val="00E74940"/>
    <w:rsid w:val="00E7615E"/>
    <w:rsid w:val="00E80278"/>
    <w:rsid w:val="00E81A2D"/>
    <w:rsid w:val="00E82C6A"/>
    <w:rsid w:val="00E82D5D"/>
    <w:rsid w:val="00E835D5"/>
    <w:rsid w:val="00E846C8"/>
    <w:rsid w:val="00E85B0D"/>
    <w:rsid w:val="00E85BE3"/>
    <w:rsid w:val="00E8609D"/>
    <w:rsid w:val="00E87C76"/>
    <w:rsid w:val="00E913F1"/>
    <w:rsid w:val="00E93F70"/>
    <w:rsid w:val="00E94784"/>
    <w:rsid w:val="00E957CB"/>
    <w:rsid w:val="00E9675F"/>
    <w:rsid w:val="00E977D4"/>
    <w:rsid w:val="00E97C89"/>
    <w:rsid w:val="00EA22DB"/>
    <w:rsid w:val="00EA65D7"/>
    <w:rsid w:val="00EB1B22"/>
    <w:rsid w:val="00EB2788"/>
    <w:rsid w:val="00EB3838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6023"/>
    <w:rsid w:val="00EE67D1"/>
    <w:rsid w:val="00EE7D40"/>
    <w:rsid w:val="00EF1908"/>
    <w:rsid w:val="00EF4414"/>
    <w:rsid w:val="00EF4B7D"/>
    <w:rsid w:val="00EF62D3"/>
    <w:rsid w:val="00EF7984"/>
    <w:rsid w:val="00EF7986"/>
    <w:rsid w:val="00EF7B86"/>
    <w:rsid w:val="00F01E4D"/>
    <w:rsid w:val="00F02CEC"/>
    <w:rsid w:val="00F047E4"/>
    <w:rsid w:val="00F04B38"/>
    <w:rsid w:val="00F04B48"/>
    <w:rsid w:val="00F07BA8"/>
    <w:rsid w:val="00F10D9B"/>
    <w:rsid w:val="00F11015"/>
    <w:rsid w:val="00F118BE"/>
    <w:rsid w:val="00F12B29"/>
    <w:rsid w:val="00F15B62"/>
    <w:rsid w:val="00F16F23"/>
    <w:rsid w:val="00F171D6"/>
    <w:rsid w:val="00F1784C"/>
    <w:rsid w:val="00F17DD1"/>
    <w:rsid w:val="00F17DF2"/>
    <w:rsid w:val="00F22BF6"/>
    <w:rsid w:val="00F24D6F"/>
    <w:rsid w:val="00F33C34"/>
    <w:rsid w:val="00F34AEB"/>
    <w:rsid w:val="00F369D0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205C"/>
    <w:rsid w:val="00F5319A"/>
    <w:rsid w:val="00F54550"/>
    <w:rsid w:val="00F55381"/>
    <w:rsid w:val="00F564F2"/>
    <w:rsid w:val="00F56B33"/>
    <w:rsid w:val="00F56E46"/>
    <w:rsid w:val="00F5756A"/>
    <w:rsid w:val="00F603CC"/>
    <w:rsid w:val="00F618C2"/>
    <w:rsid w:val="00F626E0"/>
    <w:rsid w:val="00F63CFF"/>
    <w:rsid w:val="00F63E2A"/>
    <w:rsid w:val="00F64894"/>
    <w:rsid w:val="00F65760"/>
    <w:rsid w:val="00F663E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0D8B"/>
    <w:rsid w:val="00F83AEA"/>
    <w:rsid w:val="00F85087"/>
    <w:rsid w:val="00F87035"/>
    <w:rsid w:val="00F877A6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62B4"/>
    <w:rsid w:val="00FA7269"/>
    <w:rsid w:val="00FA748E"/>
    <w:rsid w:val="00FA7B3A"/>
    <w:rsid w:val="00FA7E39"/>
    <w:rsid w:val="00FB02BB"/>
    <w:rsid w:val="00FB0820"/>
    <w:rsid w:val="00FB1E77"/>
    <w:rsid w:val="00FB319B"/>
    <w:rsid w:val="00FC53C9"/>
    <w:rsid w:val="00FC6605"/>
    <w:rsid w:val="00FC69F3"/>
    <w:rsid w:val="00FC6D5F"/>
    <w:rsid w:val="00FD06E8"/>
    <w:rsid w:val="00FD1440"/>
    <w:rsid w:val="00FD2161"/>
    <w:rsid w:val="00FD4AF0"/>
    <w:rsid w:val="00FD4BEC"/>
    <w:rsid w:val="00FD5C31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7F89"/>
  </w:style>
  <w:style w:type="paragraph" w:styleId="1">
    <w:name w:val="heading 1"/>
    <w:basedOn w:val="a1"/>
    <w:next w:val="a1"/>
    <w:link w:val="10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215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3"/>
    <w:next w:val="a1"/>
    <w:link w:val="31"/>
    <w:unhideWhenUsed/>
    <w:qFormat/>
    <w:rsid w:val="002C3C63"/>
    <w:pPr>
      <w:keepLines/>
      <w:numPr>
        <w:numId w:val="0"/>
      </w:numPr>
      <w:tabs>
        <w:tab w:val="left" w:pos="1418"/>
        <w:tab w:val="left" w:pos="1560"/>
      </w:tabs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color w:val="auto"/>
      <w:sz w:val="26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2C3C6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lang w:eastAsia="ru-RU"/>
    </w:rPr>
  </w:style>
  <w:style w:type="paragraph" w:styleId="5">
    <w:name w:val="heading 5"/>
    <w:basedOn w:val="a1"/>
    <w:next w:val="a1"/>
    <w:link w:val="50"/>
    <w:qFormat/>
    <w:rsid w:val="002862C6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2"/>
    <w:uiPriority w:val="99"/>
    <w:rsid w:val="00CC36BF"/>
    <w:rPr>
      <w:rFonts w:cs="Times New Roman"/>
      <w:sz w:val="20"/>
      <w:vertAlign w:val="superscript"/>
    </w:rPr>
  </w:style>
  <w:style w:type="paragraph" w:styleId="a8">
    <w:name w:val="List Paragraph"/>
    <w:basedOn w:val="a1"/>
    <w:link w:val="a9"/>
    <w:uiPriority w:val="34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a">
    <w:name w:val="Balloon Text"/>
    <w:basedOn w:val="a1"/>
    <w:link w:val="ab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6E2A0A"/>
    <w:rPr>
      <w:rFonts w:ascii="Tahoma" w:hAnsi="Tahoma" w:cs="Tahoma"/>
      <w:sz w:val="16"/>
      <w:szCs w:val="16"/>
    </w:rPr>
  </w:style>
  <w:style w:type="paragraph" w:styleId="ac">
    <w:name w:val="header"/>
    <w:aliases w:val="h"/>
    <w:basedOn w:val="a1"/>
    <w:link w:val="ad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h Знак"/>
    <w:basedOn w:val="a2"/>
    <w:link w:val="ac"/>
    <w:rsid w:val="00183FEC"/>
  </w:style>
  <w:style w:type="paragraph" w:styleId="ae">
    <w:name w:val="footer"/>
    <w:basedOn w:val="a1"/>
    <w:link w:val="af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183FEC"/>
  </w:style>
  <w:style w:type="character" w:styleId="af0">
    <w:name w:val="annotation reference"/>
    <w:basedOn w:val="a2"/>
    <w:unhideWhenUsed/>
    <w:rsid w:val="00FC53C9"/>
    <w:rPr>
      <w:sz w:val="16"/>
      <w:szCs w:val="16"/>
    </w:rPr>
  </w:style>
  <w:style w:type="paragraph" w:styleId="af1">
    <w:name w:val="annotation text"/>
    <w:basedOn w:val="a1"/>
    <w:link w:val="af2"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rsid w:val="00FC53C9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FC53C9"/>
    <w:rPr>
      <w:b/>
      <w:bCs/>
    </w:rPr>
  </w:style>
  <w:style w:type="character" w:customStyle="1" w:styleId="af4">
    <w:name w:val="Тема примечания Знак"/>
    <w:basedOn w:val="af2"/>
    <w:link w:val="af3"/>
    <w:rsid w:val="00FC53C9"/>
    <w:rPr>
      <w:b/>
      <w:bCs/>
      <w:sz w:val="20"/>
      <w:szCs w:val="20"/>
    </w:rPr>
  </w:style>
  <w:style w:type="table" w:styleId="af5">
    <w:name w:val="Table Grid"/>
    <w:basedOn w:val="a3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2"/>
    <w:uiPriority w:val="99"/>
    <w:unhideWhenUsed/>
    <w:rsid w:val="00D87467"/>
    <w:rPr>
      <w:color w:val="0000FF" w:themeColor="hyperlink"/>
      <w:u w:val="single"/>
    </w:rPr>
  </w:style>
  <w:style w:type="character" w:styleId="af7">
    <w:name w:val="Placeholder Text"/>
    <w:basedOn w:val="a2"/>
    <w:uiPriority w:val="99"/>
    <w:semiHidden/>
    <w:rsid w:val="004B2155"/>
    <w:rPr>
      <w:color w:val="808080"/>
    </w:rPr>
  </w:style>
  <w:style w:type="paragraph" w:styleId="af8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2"/>
    <w:rsid w:val="00D562AA"/>
  </w:style>
  <w:style w:type="character" w:customStyle="1" w:styleId="a9">
    <w:name w:val="Абзац списка Знак"/>
    <w:basedOn w:val="a2"/>
    <w:link w:val="a8"/>
    <w:uiPriority w:val="34"/>
    <w:locked/>
    <w:rsid w:val="00C72715"/>
    <w:rPr>
      <w:rFonts w:ascii="Calibri" w:eastAsia="Calibri" w:hAnsi="Calibri" w:cs="Times New Roman"/>
    </w:rPr>
  </w:style>
  <w:style w:type="paragraph" w:styleId="af9">
    <w:name w:val="Normal (Web)"/>
    <w:basedOn w:val="a1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2"/>
    <w:rsid w:val="00250FC4"/>
  </w:style>
  <w:style w:type="character" w:styleId="afa">
    <w:name w:val="Emphasis"/>
    <w:basedOn w:val="a2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2"/>
    <w:link w:val="1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3"/>
    <w:next w:val="af5"/>
    <w:uiPriority w:val="59"/>
    <w:rsid w:val="00391784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rsid w:val="002C3C63"/>
    <w:rPr>
      <w:rFonts w:ascii="PartnerCondensed-Normal" w:eastAsia="Calibri" w:hAnsi="PartnerCondensed-Normal"/>
      <w:bCs/>
      <w:color w:val="auto"/>
      <w:sz w:val="26"/>
      <w:lang w:eastAsia="ru-RU"/>
    </w:rPr>
  </w:style>
  <w:style w:type="character" w:customStyle="1" w:styleId="40">
    <w:name w:val="Заголовок 4 Знак"/>
    <w:basedOn w:val="a2"/>
    <w:link w:val="4"/>
    <w:rsid w:val="002C3C63"/>
    <w:rPr>
      <w:rFonts w:ascii="Calibri" w:eastAsia="Times New Roman" w:hAnsi="Calibri"/>
      <w:b/>
      <w:bCs/>
      <w:color w:val="auto"/>
      <w:sz w:val="28"/>
      <w:lang w:eastAsia="ru-RU"/>
    </w:rPr>
  </w:style>
  <w:style w:type="paragraph" w:styleId="3">
    <w:name w:val="List Number 3"/>
    <w:basedOn w:val="a1"/>
    <w:uiPriority w:val="99"/>
    <w:semiHidden/>
    <w:unhideWhenUsed/>
    <w:rsid w:val="002C3C63"/>
    <w:pPr>
      <w:numPr>
        <w:numId w:val="1"/>
      </w:numPr>
      <w:contextualSpacing/>
    </w:pPr>
  </w:style>
  <w:style w:type="paragraph" w:customStyle="1" w:styleId="afb">
    <w:name w:val="Блок"/>
    <w:basedOn w:val="a1"/>
    <w:link w:val="afc"/>
    <w:qFormat/>
    <w:rsid w:val="003B1730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color w:val="auto"/>
      <w:sz w:val="72"/>
      <w:szCs w:val="72"/>
      <w:lang w:eastAsia="ru-RU"/>
    </w:rPr>
  </w:style>
  <w:style w:type="character" w:customStyle="1" w:styleId="afc">
    <w:name w:val="Блок Знак"/>
    <w:link w:val="afb"/>
    <w:rsid w:val="003B1730"/>
    <w:rPr>
      <w:rFonts w:ascii="Arial" w:eastAsia="Times New Roman" w:hAnsi="Arial" w:cs="Arial"/>
      <w:b/>
      <w:color w:val="auto"/>
      <w:sz w:val="72"/>
      <w:szCs w:val="7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215B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Обычный1"/>
    <w:uiPriority w:val="99"/>
    <w:rsid w:val="00215B5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listparagraph">
    <w:name w:val="listparagraph"/>
    <w:basedOn w:val="a1"/>
    <w:rsid w:val="00215B5D"/>
    <w:pPr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Paragraph1n">
    <w:name w:val="Paragraph1n"/>
    <w:basedOn w:val="a1"/>
    <w:rsid w:val="00215B5D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paragraph" w:styleId="afd">
    <w:name w:val="Body Text Indent"/>
    <w:basedOn w:val="a1"/>
    <w:link w:val="afe"/>
    <w:uiPriority w:val="99"/>
    <w:rsid w:val="00215B5D"/>
    <w:pPr>
      <w:spacing w:after="120" w:line="240" w:lineRule="auto"/>
      <w:ind w:left="283"/>
    </w:pPr>
    <w:rPr>
      <w:rFonts w:eastAsia="Times New Roman"/>
      <w:color w:val="auto"/>
      <w:lang w:val="en-US"/>
    </w:rPr>
  </w:style>
  <w:style w:type="character" w:customStyle="1" w:styleId="afe">
    <w:name w:val="Основной текст с отступом Знак"/>
    <w:basedOn w:val="a2"/>
    <w:link w:val="afd"/>
    <w:uiPriority w:val="99"/>
    <w:rsid w:val="00215B5D"/>
    <w:rPr>
      <w:rFonts w:eastAsia="Times New Roman"/>
      <w:color w:val="auto"/>
      <w:lang w:val="en-US"/>
    </w:rPr>
  </w:style>
  <w:style w:type="paragraph" w:customStyle="1" w:styleId="12">
    <w:name w:val="1."/>
    <w:basedOn w:val="a1"/>
    <w:rsid w:val="00215B5D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color w:val="auto"/>
      <w:sz w:val="20"/>
      <w:szCs w:val="20"/>
      <w:lang w:val="en-GB"/>
    </w:rPr>
  </w:style>
  <w:style w:type="character" w:customStyle="1" w:styleId="6">
    <w:name w:val="Подпись к таблице (6)_"/>
    <w:link w:val="60"/>
    <w:rsid w:val="00B70E9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Подпись к таблице (6)"/>
    <w:basedOn w:val="a1"/>
    <w:link w:val="6"/>
    <w:rsid w:val="00B70E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23">
    <w:name w:val="Body Text 2"/>
    <w:basedOn w:val="a1"/>
    <w:link w:val="24"/>
    <w:unhideWhenUsed/>
    <w:rsid w:val="002862C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2862C6"/>
  </w:style>
  <w:style w:type="paragraph" w:styleId="25">
    <w:name w:val="Body Text Indent 2"/>
    <w:basedOn w:val="a1"/>
    <w:link w:val="26"/>
    <w:unhideWhenUsed/>
    <w:rsid w:val="002862C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2862C6"/>
  </w:style>
  <w:style w:type="character" w:customStyle="1" w:styleId="50">
    <w:name w:val="Заголовок 5 Знак"/>
    <w:basedOn w:val="a2"/>
    <w:link w:val="5"/>
    <w:rsid w:val="002862C6"/>
    <w:rPr>
      <w:rFonts w:eastAsia="Times New Roman"/>
      <w:b/>
      <w:bCs/>
      <w:i/>
      <w:iCs/>
      <w:color w:val="auto"/>
      <w:sz w:val="26"/>
      <w:szCs w:val="26"/>
      <w:lang w:val="en-US"/>
    </w:rPr>
  </w:style>
  <w:style w:type="paragraph" w:styleId="32">
    <w:name w:val="Body Text Indent 3"/>
    <w:basedOn w:val="a1"/>
    <w:link w:val="33"/>
    <w:rsid w:val="002862C6"/>
    <w:pPr>
      <w:spacing w:after="0" w:line="240" w:lineRule="auto"/>
      <w:ind w:firstLine="720"/>
      <w:jc w:val="both"/>
    </w:pPr>
    <w:rPr>
      <w:rFonts w:eastAsia="Times New Roman"/>
      <w:color w:val="auto"/>
    </w:rPr>
  </w:style>
  <w:style w:type="character" w:customStyle="1" w:styleId="33">
    <w:name w:val="Основной текст с отступом 3 Знак"/>
    <w:basedOn w:val="a2"/>
    <w:link w:val="32"/>
    <w:rsid w:val="002862C6"/>
    <w:rPr>
      <w:rFonts w:eastAsia="Times New Roman"/>
      <w:color w:val="auto"/>
    </w:rPr>
  </w:style>
  <w:style w:type="paragraph" w:customStyle="1" w:styleId="Title1">
    <w:name w:val="Title1"/>
    <w:basedOn w:val="a1"/>
    <w:rsid w:val="002862C6"/>
    <w:pPr>
      <w:spacing w:after="0" w:line="240" w:lineRule="auto"/>
      <w:jc w:val="center"/>
    </w:pPr>
    <w:rPr>
      <w:rFonts w:eastAsia="Times New Roman"/>
      <w:i/>
      <w:snapToGrid w:val="0"/>
      <w:color w:val="auto"/>
      <w:szCs w:val="20"/>
      <w:lang w:eastAsia="ru-RU"/>
    </w:rPr>
  </w:style>
  <w:style w:type="paragraph" w:styleId="aff">
    <w:name w:val="Body Text"/>
    <w:basedOn w:val="a1"/>
    <w:link w:val="aff0"/>
    <w:rsid w:val="002862C6"/>
    <w:pPr>
      <w:spacing w:after="120" w:line="240" w:lineRule="auto"/>
    </w:pPr>
    <w:rPr>
      <w:rFonts w:eastAsia="Times New Roman"/>
      <w:color w:val="auto"/>
      <w:lang w:val="en-US"/>
    </w:rPr>
  </w:style>
  <w:style w:type="character" w:customStyle="1" w:styleId="aff0">
    <w:name w:val="Основной текст Знак"/>
    <w:basedOn w:val="a2"/>
    <w:link w:val="aff"/>
    <w:rsid w:val="002862C6"/>
    <w:rPr>
      <w:rFonts w:eastAsia="Times New Roman"/>
      <w:color w:val="auto"/>
      <w:lang w:val="en-US"/>
    </w:rPr>
  </w:style>
  <w:style w:type="paragraph" w:customStyle="1" w:styleId="ConsPlusNormal">
    <w:name w:val="ConsPlusNormal"/>
    <w:rsid w:val="0028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f1">
    <w:name w:val="Îáû÷íûé"/>
    <w:rsid w:val="002862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val="en-GB"/>
    </w:rPr>
  </w:style>
  <w:style w:type="paragraph" w:customStyle="1" w:styleId="Text">
    <w:name w:val="Text"/>
    <w:basedOn w:val="a1"/>
    <w:rsid w:val="002862C6"/>
    <w:pPr>
      <w:spacing w:after="240" w:line="240" w:lineRule="auto"/>
    </w:pPr>
    <w:rPr>
      <w:rFonts w:eastAsia="Times New Roman"/>
      <w:color w:val="auto"/>
      <w:szCs w:val="20"/>
      <w:lang w:val="en-US"/>
    </w:rPr>
  </w:style>
  <w:style w:type="paragraph" w:customStyle="1" w:styleId="BodyText22">
    <w:name w:val="Body Text 22"/>
    <w:basedOn w:val="a1"/>
    <w:rsid w:val="002862C6"/>
    <w:pPr>
      <w:spacing w:after="0" w:line="240" w:lineRule="auto"/>
      <w:ind w:right="-1327"/>
    </w:pPr>
    <w:rPr>
      <w:rFonts w:eastAsia="Times New Roman"/>
      <w:snapToGrid w:val="0"/>
      <w:color w:val="auto"/>
      <w:sz w:val="20"/>
      <w:szCs w:val="20"/>
      <w:lang w:eastAsia="ru-RU"/>
    </w:rPr>
  </w:style>
  <w:style w:type="paragraph" w:customStyle="1" w:styleId="BodyText21">
    <w:name w:val="Body Text 21"/>
    <w:basedOn w:val="a1"/>
    <w:rsid w:val="002862C6"/>
    <w:pPr>
      <w:spacing w:after="0" w:line="240" w:lineRule="auto"/>
      <w:ind w:right="-1327"/>
    </w:pPr>
    <w:rPr>
      <w:rFonts w:eastAsia="Times New Roman"/>
      <w:snapToGrid w:val="0"/>
      <w:color w:val="auto"/>
      <w:sz w:val="20"/>
      <w:szCs w:val="20"/>
      <w:lang w:eastAsia="ru-RU"/>
    </w:rPr>
  </w:style>
  <w:style w:type="paragraph" w:styleId="aff2">
    <w:name w:val="Название таблиц"/>
    <w:basedOn w:val="a1"/>
    <w:next w:val="aff3"/>
    <w:link w:val="aff4"/>
    <w:qFormat/>
    <w:rsid w:val="002862C6"/>
    <w:pPr>
      <w:spacing w:after="0" w:line="240" w:lineRule="auto"/>
      <w:jc w:val="center"/>
    </w:pPr>
    <w:rPr>
      <w:i/>
      <w:lang w:eastAsia="ko-KR"/>
    </w:rPr>
  </w:style>
  <w:style w:type="character" w:customStyle="1" w:styleId="tw4winMark">
    <w:name w:val="tw4winMark"/>
    <w:rsid w:val="002862C6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2862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val="en-GB" w:eastAsia="ko-KR"/>
    </w:rPr>
  </w:style>
  <w:style w:type="character" w:customStyle="1" w:styleId="tw4winError">
    <w:name w:val="tw4winError"/>
    <w:rsid w:val="002862C6"/>
    <w:rPr>
      <w:rFonts w:ascii="Courier New" w:hAnsi="Courier New"/>
      <w:color w:val="00FF00"/>
      <w:sz w:val="40"/>
    </w:rPr>
  </w:style>
  <w:style w:type="character" w:styleId="aff5">
    <w:name w:val="page number"/>
    <w:basedOn w:val="a2"/>
    <w:rsid w:val="002862C6"/>
  </w:style>
  <w:style w:type="paragraph" w:customStyle="1" w:styleId="a">
    <w:name w:val="Раздел договора"/>
    <w:rsid w:val="002862C6"/>
    <w:pPr>
      <w:keepNext/>
      <w:keepLines/>
      <w:numPr>
        <w:numId w:val="5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color w:val="auto"/>
      <w:sz w:val="22"/>
      <w:lang w:eastAsia="ru-RU"/>
    </w:rPr>
  </w:style>
  <w:style w:type="paragraph" w:customStyle="1" w:styleId="a0">
    <w:name w:val="Пункт договора"/>
    <w:rsid w:val="002862C6"/>
    <w:pPr>
      <w:numPr>
        <w:ilvl w:val="1"/>
        <w:numId w:val="5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/>
      <w:bCs/>
      <w:iCs/>
      <w:color w:val="auto"/>
      <w:kern w:val="28"/>
      <w:sz w:val="22"/>
    </w:rPr>
  </w:style>
  <w:style w:type="paragraph" w:customStyle="1" w:styleId="2">
    <w:name w:val="Пункт договора 2"/>
    <w:basedOn w:val="a0"/>
    <w:rsid w:val="002862C6"/>
    <w:pPr>
      <w:numPr>
        <w:ilvl w:val="2"/>
      </w:numPr>
      <w:outlineLvl w:val="2"/>
    </w:pPr>
  </w:style>
  <w:style w:type="character" w:customStyle="1" w:styleId="aff4">
    <w:name w:val="Название Знак"/>
    <w:aliases w:val="Название таблиц Знак"/>
    <w:link w:val="aff2"/>
    <w:rsid w:val="002862C6"/>
    <w:rPr>
      <w:i/>
      <w:snapToGrid/>
      <w:sz w:val="24"/>
      <w:lang w:eastAsia="ko-KR"/>
    </w:rPr>
  </w:style>
  <w:style w:type="paragraph" w:customStyle="1" w:styleId="aff6">
    <w:name w:val="текст"/>
    <w:basedOn w:val="a1"/>
    <w:rsid w:val="002862C6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eastAsia="Times New Roman"/>
      <w:b/>
      <w:color w:val="auto"/>
      <w:szCs w:val="20"/>
      <w:lang w:eastAsia="ru-RU"/>
    </w:rPr>
  </w:style>
  <w:style w:type="character" w:styleId="aff7">
    <w:name w:val="line number"/>
    <w:rsid w:val="002862C6"/>
  </w:style>
  <w:style w:type="paragraph" w:customStyle="1" w:styleId="Normal1">
    <w:name w:val="Normal1"/>
    <w:rsid w:val="002862C6"/>
    <w:pPr>
      <w:spacing w:after="0" w:line="240" w:lineRule="auto"/>
    </w:pPr>
    <w:rPr>
      <w:rFonts w:eastAsia="Times New Roman"/>
      <w:color w:val="auto"/>
      <w:sz w:val="22"/>
      <w:szCs w:val="20"/>
      <w:lang w:eastAsia="ru-RU"/>
    </w:rPr>
  </w:style>
  <w:style w:type="paragraph" w:styleId="aff3">
    <w:name w:val="Title"/>
    <w:basedOn w:val="a1"/>
    <w:next w:val="a1"/>
    <w:link w:val="aff8"/>
    <w:uiPriority w:val="10"/>
    <w:qFormat/>
    <w:rsid w:val="002862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8">
    <w:name w:val="Заголовок Знак"/>
    <w:basedOn w:val="a2"/>
    <w:link w:val="aff3"/>
    <w:uiPriority w:val="10"/>
    <w:rsid w:val="002862C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n.tektorg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643E5"/>
    <w:rsid w:val="00074896"/>
    <w:rsid w:val="00086D37"/>
    <w:rsid w:val="000B1910"/>
    <w:rsid w:val="000C53DC"/>
    <w:rsid w:val="000C7154"/>
    <w:rsid w:val="000E2552"/>
    <w:rsid w:val="000F0C94"/>
    <w:rsid w:val="001126CF"/>
    <w:rsid w:val="001455D6"/>
    <w:rsid w:val="0017505D"/>
    <w:rsid w:val="001E279D"/>
    <w:rsid w:val="00233E89"/>
    <w:rsid w:val="00262912"/>
    <w:rsid w:val="00265F97"/>
    <w:rsid w:val="00270F1F"/>
    <w:rsid w:val="002B2732"/>
    <w:rsid w:val="002D2A4E"/>
    <w:rsid w:val="002F2EE3"/>
    <w:rsid w:val="002F5225"/>
    <w:rsid w:val="002F6E0E"/>
    <w:rsid w:val="003349C4"/>
    <w:rsid w:val="00361401"/>
    <w:rsid w:val="00362368"/>
    <w:rsid w:val="0038064D"/>
    <w:rsid w:val="003A1A7E"/>
    <w:rsid w:val="003A3EB0"/>
    <w:rsid w:val="003A6478"/>
    <w:rsid w:val="003D1F21"/>
    <w:rsid w:val="003E11C8"/>
    <w:rsid w:val="003E159E"/>
    <w:rsid w:val="003F2C1A"/>
    <w:rsid w:val="00406C34"/>
    <w:rsid w:val="00413B79"/>
    <w:rsid w:val="00431361"/>
    <w:rsid w:val="00450FCE"/>
    <w:rsid w:val="00462DD2"/>
    <w:rsid w:val="0046376E"/>
    <w:rsid w:val="00477751"/>
    <w:rsid w:val="00490A60"/>
    <w:rsid w:val="004A3542"/>
    <w:rsid w:val="004A61ED"/>
    <w:rsid w:val="004C286C"/>
    <w:rsid w:val="004C3B0A"/>
    <w:rsid w:val="004D1843"/>
    <w:rsid w:val="00500167"/>
    <w:rsid w:val="00505A37"/>
    <w:rsid w:val="005102FE"/>
    <w:rsid w:val="00510A6F"/>
    <w:rsid w:val="0051353C"/>
    <w:rsid w:val="00527437"/>
    <w:rsid w:val="00530A03"/>
    <w:rsid w:val="00534C55"/>
    <w:rsid w:val="005A7C3D"/>
    <w:rsid w:val="005B6325"/>
    <w:rsid w:val="005C1DB6"/>
    <w:rsid w:val="005E66FB"/>
    <w:rsid w:val="00606E64"/>
    <w:rsid w:val="006565C7"/>
    <w:rsid w:val="00693D3F"/>
    <w:rsid w:val="006B0525"/>
    <w:rsid w:val="006C1249"/>
    <w:rsid w:val="006E1ECC"/>
    <w:rsid w:val="0071452C"/>
    <w:rsid w:val="00724ACF"/>
    <w:rsid w:val="00726DC5"/>
    <w:rsid w:val="00756222"/>
    <w:rsid w:val="00763204"/>
    <w:rsid w:val="0076523F"/>
    <w:rsid w:val="00797FEE"/>
    <w:rsid w:val="007C7AD1"/>
    <w:rsid w:val="008241D2"/>
    <w:rsid w:val="008333EA"/>
    <w:rsid w:val="00853300"/>
    <w:rsid w:val="00856F17"/>
    <w:rsid w:val="00860F1E"/>
    <w:rsid w:val="00872008"/>
    <w:rsid w:val="0089151D"/>
    <w:rsid w:val="008A75BE"/>
    <w:rsid w:val="008D6345"/>
    <w:rsid w:val="008E07B7"/>
    <w:rsid w:val="008E37A7"/>
    <w:rsid w:val="008F3434"/>
    <w:rsid w:val="00900287"/>
    <w:rsid w:val="0090476C"/>
    <w:rsid w:val="009075DC"/>
    <w:rsid w:val="00957C78"/>
    <w:rsid w:val="00980ED8"/>
    <w:rsid w:val="009B3039"/>
    <w:rsid w:val="009F18B1"/>
    <w:rsid w:val="00A07AF5"/>
    <w:rsid w:val="00A178F7"/>
    <w:rsid w:val="00A33CE5"/>
    <w:rsid w:val="00A40282"/>
    <w:rsid w:val="00A61645"/>
    <w:rsid w:val="00A624E2"/>
    <w:rsid w:val="00A628C7"/>
    <w:rsid w:val="00A80DEE"/>
    <w:rsid w:val="00A92844"/>
    <w:rsid w:val="00AA758A"/>
    <w:rsid w:val="00AC1E33"/>
    <w:rsid w:val="00AF5681"/>
    <w:rsid w:val="00B05E5D"/>
    <w:rsid w:val="00B0787C"/>
    <w:rsid w:val="00B25C55"/>
    <w:rsid w:val="00B3587D"/>
    <w:rsid w:val="00B54601"/>
    <w:rsid w:val="00B601C5"/>
    <w:rsid w:val="00B653EA"/>
    <w:rsid w:val="00B72180"/>
    <w:rsid w:val="00B85DDB"/>
    <w:rsid w:val="00B86ED6"/>
    <w:rsid w:val="00B949DC"/>
    <w:rsid w:val="00B972B0"/>
    <w:rsid w:val="00B97CCC"/>
    <w:rsid w:val="00BC15CD"/>
    <w:rsid w:val="00BE442E"/>
    <w:rsid w:val="00C21BE4"/>
    <w:rsid w:val="00C25E2B"/>
    <w:rsid w:val="00C447D3"/>
    <w:rsid w:val="00C63B5D"/>
    <w:rsid w:val="00C9580F"/>
    <w:rsid w:val="00C96085"/>
    <w:rsid w:val="00D00BD7"/>
    <w:rsid w:val="00D12972"/>
    <w:rsid w:val="00D13BFD"/>
    <w:rsid w:val="00D17A11"/>
    <w:rsid w:val="00D2286F"/>
    <w:rsid w:val="00D7735F"/>
    <w:rsid w:val="00D812FB"/>
    <w:rsid w:val="00D82ECB"/>
    <w:rsid w:val="00DC42FB"/>
    <w:rsid w:val="00DE2470"/>
    <w:rsid w:val="00DE591F"/>
    <w:rsid w:val="00E06F76"/>
    <w:rsid w:val="00E07E56"/>
    <w:rsid w:val="00E2774F"/>
    <w:rsid w:val="00E426F9"/>
    <w:rsid w:val="00E45788"/>
    <w:rsid w:val="00E46126"/>
    <w:rsid w:val="00E63FFB"/>
    <w:rsid w:val="00E71BCB"/>
    <w:rsid w:val="00E730F9"/>
    <w:rsid w:val="00EA1C6F"/>
    <w:rsid w:val="00EC5D1C"/>
    <w:rsid w:val="00EC5EC9"/>
    <w:rsid w:val="00EE6F5D"/>
    <w:rsid w:val="00EF1AC4"/>
    <w:rsid w:val="00F11FBE"/>
    <w:rsid w:val="00F22826"/>
    <w:rsid w:val="00F31A62"/>
    <w:rsid w:val="00F60D26"/>
    <w:rsid w:val="00FA1322"/>
    <w:rsid w:val="00FC4B9E"/>
    <w:rsid w:val="00FC5098"/>
    <w:rsid w:val="00FD31BC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F17"/>
    <w:rPr>
      <w:color w:val="808080"/>
    </w:rPr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EBDBACF1B8A64360A7DE5C94855AD4B5">
    <w:name w:val="EBDBACF1B8A64360A7DE5C94855AD4B5"/>
    <w:rsid w:val="00E07E56"/>
    <w:pPr>
      <w:spacing w:after="160" w:line="259" w:lineRule="auto"/>
    </w:pPr>
  </w:style>
  <w:style w:type="paragraph" w:customStyle="1" w:styleId="B8C365BAE569468F969224D9C566C346">
    <w:name w:val="B8C365BAE569468F969224D9C566C346"/>
    <w:rsid w:val="00E07E56"/>
    <w:pPr>
      <w:spacing w:after="160" w:line="259" w:lineRule="auto"/>
    </w:pPr>
  </w:style>
  <w:style w:type="paragraph" w:customStyle="1" w:styleId="AF81BAC099844A5C9DE1BDFB14484A5F">
    <w:name w:val="AF81BAC099844A5C9DE1BDFB14484A5F"/>
    <w:rsid w:val="00E07E56"/>
    <w:pPr>
      <w:spacing w:after="160" w:line="259" w:lineRule="auto"/>
    </w:pPr>
  </w:style>
  <w:style w:type="paragraph" w:customStyle="1" w:styleId="F309A275690E4373966E9F9ABDC87567">
    <w:name w:val="F309A275690E4373966E9F9ABDC87567"/>
    <w:rsid w:val="00E07E56"/>
    <w:pPr>
      <w:spacing w:after="160" w:line="259" w:lineRule="auto"/>
    </w:pPr>
  </w:style>
  <w:style w:type="paragraph" w:customStyle="1" w:styleId="CD788E01D47E4FFC9DDC7699AB4B9715">
    <w:name w:val="CD788E01D47E4FFC9DDC7699AB4B9715"/>
    <w:rsid w:val="003E159E"/>
    <w:pPr>
      <w:spacing w:after="160" w:line="259" w:lineRule="auto"/>
    </w:pPr>
  </w:style>
  <w:style w:type="paragraph" w:customStyle="1" w:styleId="8F435CF3CC20465A85AE9B82CCF0C87F">
    <w:name w:val="8F435CF3CC20465A85AE9B82CCF0C87F"/>
    <w:rsid w:val="003E159E"/>
    <w:pPr>
      <w:spacing w:after="160" w:line="259" w:lineRule="auto"/>
    </w:pPr>
  </w:style>
  <w:style w:type="paragraph" w:customStyle="1" w:styleId="A57B7D53D3FF4452AC97D4805F3822D0">
    <w:name w:val="A57B7D53D3FF4452AC97D4805F3822D0"/>
    <w:rsid w:val="003E159E"/>
    <w:pPr>
      <w:spacing w:after="160" w:line="259" w:lineRule="auto"/>
    </w:pPr>
  </w:style>
  <w:style w:type="paragraph" w:customStyle="1" w:styleId="ED4F63FCA9D24D1B9BF77271ADB20CEA">
    <w:name w:val="ED4F63FCA9D24D1B9BF77271ADB20CEA"/>
    <w:rsid w:val="003E159E"/>
    <w:pPr>
      <w:spacing w:after="160" w:line="259" w:lineRule="auto"/>
    </w:pPr>
  </w:style>
  <w:style w:type="paragraph" w:customStyle="1" w:styleId="F651C3B6785D4066A4CD33E20287A853">
    <w:name w:val="F651C3B6785D4066A4CD33E20287A853"/>
    <w:rsid w:val="003E159E"/>
    <w:pPr>
      <w:spacing w:after="160" w:line="259" w:lineRule="auto"/>
    </w:pPr>
  </w:style>
  <w:style w:type="paragraph" w:customStyle="1" w:styleId="983F8CFE8DFA4ED1A044B35725ACB79E">
    <w:name w:val="983F8CFE8DFA4ED1A044B35725ACB79E"/>
    <w:rsid w:val="003E159E"/>
    <w:pPr>
      <w:spacing w:after="160" w:line="259" w:lineRule="auto"/>
    </w:pPr>
  </w:style>
  <w:style w:type="paragraph" w:customStyle="1" w:styleId="6D72B425DAEE4E6CB81A22CDF3F51573">
    <w:name w:val="6D72B425DAEE4E6CB81A22CDF3F51573"/>
    <w:rsid w:val="0090476C"/>
    <w:pPr>
      <w:spacing w:after="160" w:line="259" w:lineRule="auto"/>
    </w:pPr>
  </w:style>
  <w:style w:type="paragraph" w:customStyle="1" w:styleId="A2EEDBFBB1FB4B75BF115C50EB45E9DA">
    <w:name w:val="A2EEDBFBB1FB4B75BF115C50EB45E9DA"/>
    <w:rsid w:val="0090476C"/>
    <w:pPr>
      <w:spacing w:after="160" w:line="259" w:lineRule="auto"/>
    </w:pPr>
  </w:style>
  <w:style w:type="paragraph" w:customStyle="1" w:styleId="A6950931269C4488898D1733DEF4AE43">
    <w:name w:val="A6950931269C4488898D1733DEF4AE43"/>
    <w:rsid w:val="00500167"/>
    <w:pPr>
      <w:spacing w:after="160" w:line="259" w:lineRule="auto"/>
    </w:pPr>
  </w:style>
  <w:style w:type="paragraph" w:customStyle="1" w:styleId="0DE68078863447AAAF00BC834540D899">
    <w:name w:val="0DE68078863447AAAF00BC834540D899"/>
    <w:rsid w:val="00500167"/>
    <w:pPr>
      <w:spacing w:after="160" w:line="259" w:lineRule="auto"/>
    </w:pPr>
  </w:style>
  <w:style w:type="paragraph" w:customStyle="1" w:styleId="EA5AEDB4B02A4E4E8A7BB0FFDEE7BF73">
    <w:name w:val="EA5AEDB4B02A4E4E8A7BB0FFDEE7BF73"/>
    <w:rsid w:val="00500167"/>
    <w:pPr>
      <w:spacing w:after="160" w:line="259" w:lineRule="auto"/>
    </w:pPr>
  </w:style>
  <w:style w:type="paragraph" w:customStyle="1" w:styleId="02410F5E42F14A2EBEB90DD6E1E073CD">
    <w:name w:val="02410F5E42F14A2EBEB90DD6E1E073CD"/>
    <w:rsid w:val="00500167"/>
    <w:pPr>
      <w:spacing w:after="160" w:line="259" w:lineRule="auto"/>
    </w:pPr>
  </w:style>
  <w:style w:type="paragraph" w:customStyle="1" w:styleId="417A244984CA4193AC46D6B36BA79D7E">
    <w:name w:val="417A244984CA4193AC46D6B36BA79D7E"/>
    <w:rsid w:val="00500167"/>
    <w:pPr>
      <w:spacing w:after="160" w:line="259" w:lineRule="auto"/>
    </w:pPr>
  </w:style>
  <w:style w:type="paragraph" w:customStyle="1" w:styleId="A4A672F409714EF8955307520C12C978">
    <w:name w:val="A4A672F409714EF8955307520C12C978"/>
    <w:rsid w:val="00500167"/>
    <w:pPr>
      <w:spacing w:after="160" w:line="259" w:lineRule="auto"/>
    </w:pPr>
  </w:style>
  <w:style w:type="paragraph" w:customStyle="1" w:styleId="71BBBB7201DD453A8E8AF222105CCE62">
    <w:name w:val="71BBBB7201DD453A8E8AF222105CCE62"/>
    <w:rsid w:val="00500167"/>
    <w:pPr>
      <w:spacing w:after="160" w:line="259" w:lineRule="auto"/>
    </w:pPr>
  </w:style>
  <w:style w:type="paragraph" w:customStyle="1" w:styleId="575DDED079CE4285A029A7B084FC5FBD">
    <w:name w:val="575DDED079CE4285A029A7B084FC5FBD"/>
    <w:rsid w:val="00500167"/>
    <w:pPr>
      <w:spacing w:after="160" w:line="259" w:lineRule="auto"/>
    </w:pPr>
  </w:style>
  <w:style w:type="paragraph" w:customStyle="1" w:styleId="5B1FBE0FDFB34E60942AB06645B1A4D5">
    <w:name w:val="5B1FBE0FDFB34E60942AB06645B1A4D5"/>
    <w:rsid w:val="00500167"/>
    <w:pPr>
      <w:spacing w:after="160" w:line="259" w:lineRule="auto"/>
    </w:pPr>
  </w:style>
  <w:style w:type="paragraph" w:customStyle="1" w:styleId="F9948F96A9E144FBB73EDBA7C3A0BA10">
    <w:name w:val="F9948F96A9E144FBB73EDBA7C3A0BA10"/>
    <w:rsid w:val="00500167"/>
    <w:pPr>
      <w:spacing w:after="160" w:line="259" w:lineRule="auto"/>
    </w:pPr>
  </w:style>
  <w:style w:type="paragraph" w:customStyle="1" w:styleId="92F730A7391443ACAA2604753739AB02">
    <w:name w:val="92F730A7391443ACAA2604753739AB02"/>
    <w:rsid w:val="00500167"/>
    <w:pPr>
      <w:spacing w:after="160" w:line="259" w:lineRule="auto"/>
    </w:pPr>
  </w:style>
  <w:style w:type="paragraph" w:customStyle="1" w:styleId="6644B3C031AA424C9AB2ED61519B72D8">
    <w:name w:val="6644B3C031AA424C9AB2ED61519B72D8"/>
    <w:rsid w:val="00500167"/>
    <w:pPr>
      <w:spacing w:after="160" w:line="259" w:lineRule="auto"/>
    </w:pPr>
  </w:style>
  <w:style w:type="paragraph" w:customStyle="1" w:styleId="63437A0C7B36400BB9D7B9C43B88A653">
    <w:name w:val="63437A0C7B36400BB9D7B9C43B88A653"/>
    <w:rsid w:val="00500167"/>
    <w:pPr>
      <w:spacing w:after="160" w:line="259" w:lineRule="auto"/>
    </w:pPr>
  </w:style>
  <w:style w:type="paragraph" w:customStyle="1" w:styleId="A7B827F5DB6949FDA84C6719EEA26A5A">
    <w:name w:val="A7B827F5DB6949FDA84C6719EEA26A5A"/>
    <w:rsid w:val="00500167"/>
    <w:pPr>
      <w:spacing w:after="160" w:line="259" w:lineRule="auto"/>
    </w:pPr>
  </w:style>
  <w:style w:type="paragraph" w:customStyle="1" w:styleId="07A26E72C7C14C01B5E6D868DBE4280E">
    <w:name w:val="07A26E72C7C14C01B5E6D868DBE4280E"/>
    <w:rsid w:val="00500167"/>
    <w:pPr>
      <w:spacing w:after="160" w:line="259" w:lineRule="auto"/>
    </w:pPr>
  </w:style>
  <w:style w:type="paragraph" w:customStyle="1" w:styleId="9F41EF72B44B4930A250C2B1EE054095">
    <w:name w:val="9F41EF72B44B4930A250C2B1EE054095"/>
    <w:rsid w:val="00500167"/>
    <w:pPr>
      <w:spacing w:after="160" w:line="259" w:lineRule="auto"/>
    </w:pPr>
  </w:style>
  <w:style w:type="paragraph" w:customStyle="1" w:styleId="92500B2834BC4BFEAF25C2F4000D610C">
    <w:name w:val="92500B2834BC4BFEAF25C2F4000D610C"/>
    <w:rsid w:val="00500167"/>
    <w:pPr>
      <w:spacing w:after="160" w:line="259" w:lineRule="auto"/>
    </w:pPr>
  </w:style>
  <w:style w:type="paragraph" w:customStyle="1" w:styleId="2BE1A4A4351E4A7B86953745EACAA121">
    <w:name w:val="2BE1A4A4351E4A7B86953745EACAA121"/>
    <w:rsid w:val="00500167"/>
    <w:pPr>
      <w:spacing w:after="160" w:line="259" w:lineRule="auto"/>
    </w:pPr>
  </w:style>
  <w:style w:type="paragraph" w:customStyle="1" w:styleId="E53DFF1B04A041F5A32A033CC1CF9BA2">
    <w:name w:val="E53DFF1B04A041F5A32A033CC1CF9BA2"/>
    <w:rsid w:val="00500167"/>
    <w:pPr>
      <w:spacing w:after="160" w:line="259" w:lineRule="auto"/>
    </w:pPr>
  </w:style>
  <w:style w:type="paragraph" w:customStyle="1" w:styleId="7EB6BD46950744028992B4FFC470169A">
    <w:name w:val="7EB6BD46950744028992B4FFC470169A"/>
    <w:rsid w:val="00500167"/>
    <w:pPr>
      <w:spacing w:after="160" w:line="259" w:lineRule="auto"/>
    </w:pPr>
  </w:style>
  <w:style w:type="paragraph" w:customStyle="1" w:styleId="457FEBE765D44DB9AD64DDB6F6D86C3E">
    <w:name w:val="457FEBE765D44DB9AD64DDB6F6D86C3E"/>
    <w:rsid w:val="00500167"/>
    <w:pPr>
      <w:spacing w:after="160" w:line="259" w:lineRule="auto"/>
    </w:pPr>
  </w:style>
  <w:style w:type="paragraph" w:customStyle="1" w:styleId="CA31C4DE7D58434CAC5E2FFA6ECE6285">
    <w:name w:val="CA31C4DE7D58434CAC5E2FFA6ECE6285"/>
    <w:rsid w:val="00500167"/>
    <w:pPr>
      <w:spacing w:after="160" w:line="259" w:lineRule="auto"/>
    </w:pPr>
  </w:style>
  <w:style w:type="paragraph" w:customStyle="1" w:styleId="B13DC1EFC04149F9B77ED040DBFA3F9D">
    <w:name w:val="B13DC1EFC04149F9B77ED040DBFA3F9D"/>
    <w:rsid w:val="00500167"/>
    <w:pPr>
      <w:spacing w:after="160" w:line="259" w:lineRule="auto"/>
    </w:pPr>
  </w:style>
  <w:style w:type="paragraph" w:customStyle="1" w:styleId="E212AFE7CEB447DA9E9288B96014CEB1">
    <w:name w:val="E212AFE7CEB447DA9E9288B96014CEB1"/>
    <w:rsid w:val="00500167"/>
    <w:pPr>
      <w:spacing w:after="160" w:line="259" w:lineRule="auto"/>
    </w:pPr>
  </w:style>
  <w:style w:type="paragraph" w:customStyle="1" w:styleId="32E7942269C14869B2666D509419DF91">
    <w:name w:val="32E7942269C14869B2666D509419DF91"/>
    <w:rsid w:val="00500167"/>
    <w:pPr>
      <w:spacing w:after="160" w:line="259" w:lineRule="auto"/>
    </w:pPr>
  </w:style>
  <w:style w:type="paragraph" w:customStyle="1" w:styleId="604B0E425717480696168C67E476BEC2">
    <w:name w:val="604B0E425717480696168C67E476BEC2"/>
    <w:rsid w:val="00500167"/>
    <w:pPr>
      <w:spacing w:after="160" w:line="259" w:lineRule="auto"/>
    </w:pPr>
  </w:style>
  <w:style w:type="paragraph" w:customStyle="1" w:styleId="37E29E06C75E4321986C2283F086A293">
    <w:name w:val="37E29E06C75E4321986C2283F086A293"/>
    <w:rsid w:val="00500167"/>
    <w:pPr>
      <w:spacing w:after="160" w:line="259" w:lineRule="auto"/>
    </w:pPr>
  </w:style>
  <w:style w:type="paragraph" w:customStyle="1" w:styleId="764DF5AE9C514A80A872FC83C374D39E">
    <w:name w:val="764DF5AE9C514A80A872FC83C374D39E"/>
    <w:rsid w:val="00500167"/>
    <w:pPr>
      <w:spacing w:after="160" w:line="259" w:lineRule="auto"/>
    </w:pPr>
  </w:style>
  <w:style w:type="paragraph" w:customStyle="1" w:styleId="B4655EFCC03B4AAE9DB33EFB46738CA8">
    <w:name w:val="B4655EFCC03B4AAE9DB33EFB46738CA8"/>
    <w:rsid w:val="00500167"/>
    <w:pPr>
      <w:spacing w:after="160" w:line="259" w:lineRule="auto"/>
    </w:pPr>
  </w:style>
  <w:style w:type="paragraph" w:customStyle="1" w:styleId="CE9CF59473F84016B7941732F265EC26">
    <w:name w:val="CE9CF59473F84016B7941732F265EC26"/>
    <w:rsid w:val="00500167"/>
    <w:pPr>
      <w:spacing w:after="160" w:line="259" w:lineRule="auto"/>
    </w:pPr>
  </w:style>
  <w:style w:type="paragraph" w:customStyle="1" w:styleId="1E7B942041D34BFE99BE55DD015BB6B2">
    <w:name w:val="1E7B942041D34BFE99BE55DD015BB6B2"/>
    <w:rsid w:val="00500167"/>
    <w:pPr>
      <w:spacing w:after="160" w:line="259" w:lineRule="auto"/>
    </w:pPr>
  </w:style>
  <w:style w:type="paragraph" w:customStyle="1" w:styleId="BAE0A0000F7F4A6D83EA86577FDDD9CF">
    <w:name w:val="BAE0A0000F7F4A6D83EA86577FDDD9CF"/>
    <w:rsid w:val="00500167"/>
    <w:pPr>
      <w:spacing w:after="160" w:line="259" w:lineRule="auto"/>
    </w:pPr>
  </w:style>
  <w:style w:type="paragraph" w:customStyle="1" w:styleId="349DBFC3BD9A4042A0675C1A25C61642">
    <w:name w:val="349DBFC3BD9A4042A0675C1A25C61642"/>
    <w:rsid w:val="00500167"/>
    <w:pPr>
      <w:spacing w:after="160" w:line="259" w:lineRule="auto"/>
    </w:pPr>
  </w:style>
  <w:style w:type="paragraph" w:customStyle="1" w:styleId="B6CDFAF976D1400C8B1A53E86B3AD062">
    <w:name w:val="B6CDFAF976D1400C8B1A53E86B3AD062"/>
    <w:rsid w:val="00500167"/>
    <w:pPr>
      <w:spacing w:after="160" w:line="259" w:lineRule="auto"/>
    </w:pPr>
  </w:style>
  <w:style w:type="paragraph" w:customStyle="1" w:styleId="9BFD72D9914341728B82D26EAD03BFD2">
    <w:name w:val="9BFD72D9914341728B82D26EAD03BFD2"/>
    <w:rsid w:val="00500167"/>
    <w:pPr>
      <w:spacing w:after="160" w:line="259" w:lineRule="auto"/>
    </w:pPr>
  </w:style>
  <w:style w:type="paragraph" w:customStyle="1" w:styleId="DBC01079E47642B4BC302EE95F99A009">
    <w:name w:val="DBC01079E47642B4BC302EE95F99A009"/>
    <w:rsid w:val="00500167"/>
    <w:pPr>
      <w:spacing w:after="160" w:line="259" w:lineRule="auto"/>
    </w:pPr>
  </w:style>
  <w:style w:type="paragraph" w:customStyle="1" w:styleId="57205F4AD2834BB192BFB531DA417757">
    <w:name w:val="57205F4AD2834BB192BFB531DA417757"/>
    <w:rsid w:val="00856F17"/>
    <w:pPr>
      <w:spacing w:after="160" w:line="259" w:lineRule="auto"/>
    </w:pPr>
  </w:style>
  <w:style w:type="paragraph" w:customStyle="1" w:styleId="FCABFF5B6519465191934221EF8CE858">
    <w:name w:val="FCABFF5B6519465191934221EF8CE858"/>
    <w:rsid w:val="00856F17"/>
    <w:pPr>
      <w:spacing w:after="160" w:line="259" w:lineRule="auto"/>
    </w:pPr>
  </w:style>
  <w:style w:type="paragraph" w:customStyle="1" w:styleId="18C05DBA14E744BB8B770AD2B11E180F">
    <w:name w:val="18C05DBA14E744BB8B770AD2B11E180F"/>
    <w:rsid w:val="00856F17"/>
    <w:pPr>
      <w:spacing w:after="160" w:line="259" w:lineRule="auto"/>
    </w:pPr>
  </w:style>
  <w:style w:type="paragraph" w:customStyle="1" w:styleId="4AA2968ED86F4C679A6A8076620B420B">
    <w:name w:val="4AA2968ED86F4C679A6A8076620B420B"/>
    <w:rsid w:val="00856F17"/>
    <w:pPr>
      <w:spacing w:after="160" w:line="259" w:lineRule="auto"/>
    </w:pPr>
  </w:style>
  <w:style w:type="paragraph" w:customStyle="1" w:styleId="17315D2D863A48D98A32002794469836">
    <w:name w:val="17315D2D863A48D98A32002794469836"/>
    <w:rsid w:val="00856F17"/>
    <w:pPr>
      <w:spacing w:after="160" w:line="259" w:lineRule="auto"/>
    </w:pPr>
  </w:style>
  <w:style w:type="paragraph" w:customStyle="1" w:styleId="914D2591C4D64211AB2841B9B1AF2061">
    <w:name w:val="914D2591C4D64211AB2841B9B1AF2061"/>
    <w:rsid w:val="00856F17"/>
    <w:pPr>
      <w:spacing w:after="160" w:line="259" w:lineRule="auto"/>
    </w:pPr>
  </w:style>
  <w:style w:type="paragraph" w:customStyle="1" w:styleId="29D91400947346639773CBCB913B2FB7">
    <w:name w:val="29D91400947346639773CBCB913B2FB7"/>
    <w:rsid w:val="00856F17"/>
    <w:pPr>
      <w:spacing w:after="160" w:line="259" w:lineRule="auto"/>
    </w:pPr>
  </w:style>
  <w:style w:type="paragraph" w:customStyle="1" w:styleId="BDF32A44C4BF4FACB9A6B8599B3ED179">
    <w:name w:val="BDF32A44C4BF4FACB9A6B8599B3ED179"/>
    <w:rsid w:val="00856F17"/>
    <w:pPr>
      <w:spacing w:after="160" w:line="259" w:lineRule="auto"/>
    </w:pPr>
  </w:style>
  <w:style w:type="paragraph" w:customStyle="1" w:styleId="E2CCB9F3654B464EB62B3C1C05AE8476">
    <w:name w:val="E2CCB9F3654B464EB62B3C1C05AE8476"/>
    <w:rsid w:val="00856F17"/>
    <w:pPr>
      <w:spacing w:after="160" w:line="259" w:lineRule="auto"/>
    </w:pPr>
  </w:style>
  <w:style w:type="paragraph" w:customStyle="1" w:styleId="80E2A7926F984E54B7CED8550D21C827">
    <w:name w:val="80E2A7926F984E54B7CED8550D21C827"/>
    <w:rsid w:val="00856F17"/>
    <w:pPr>
      <w:spacing w:after="160" w:line="259" w:lineRule="auto"/>
    </w:pPr>
  </w:style>
  <w:style w:type="paragraph" w:customStyle="1" w:styleId="90C8C7113842407981D8FD28AEB58F48">
    <w:name w:val="90C8C7113842407981D8FD28AEB58F48"/>
    <w:rsid w:val="00856F17"/>
    <w:pPr>
      <w:spacing w:after="160" w:line="259" w:lineRule="auto"/>
    </w:pPr>
  </w:style>
  <w:style w:type="paragraph" w:customStyle="1" w:styleId="86D4B8DCE7F94B808F200DF8BB2A213D">
    <w:name w:val="86D4B8DCE7F94B808F200DF8BB2A213D"/>
    <w:rsid w:val="00856F17"/>
    <w:pPr>
      <w:spacing w:after="160" w:line="259" w:lineRule="auto"/>
    </w:pPr>
  </w:style>
  <w:style w:type="paragraph" w:customStyle="1" w:styleId="DDE566347FD8437DB0CF0A80B8BCAAA3">
    <w:name w:val="DDE566347FD8437DB0CF0A80B8BCAAA3"/>
    <w:rsid w:val="00856F17"/>
    <w:pPr>
      <w:spacing w:after="160" w:line="259" w:lineRule="auto"/>
    </w:pPr>
  </w:style>
  <w:style w:type="paragraph" w:customStyle="1" w:styleId="FE5BC6E474E646E39B5C81DA72614A0B">
    <w:name w:val="FE5BC6E474E646E39B5C81DA72614A0B"/>
    <w:rsid w:val="00856F17"/>
    <w:pPr>
      <w:spacing w:after="160" w:line="259" w:lineRule="auto"/>
    </w:pPr>
  </w:style>
  <w:style w:type="paragraph" w:customStyle="1" w:styleId="F54B89A0C2604769917BF0B6843F1FE5">
    <w:name w:val="F54B89A0C2604769917BF0B6843F1FE5"/>
    <w:rsid w:val="00856F17"/>
    <w:pPr>
      <w:spacing w:after="160" w:line="259" w:lineRule="auto"/>
    </w:pPr>
  </w:style>
  <w:style w:type="paragraph" w:customStyle="1" w:styleId="FB3B316A05EE4E7FA82485012CEBBD91">
    <w:name w:val="FB3B316A05EE4E7FA82485012CEBBD91"/>
    <w:rsid w:val="00856F17"/>
    <w:pPr>
      <w:spacing w:after="160" w:line="259" w:lineRule="auto"/>
    </w:pPr>
  </w:style>
  <w:style w:type="paragraph" w:customStyle="1" w:styleId="7CCF2EFDB034470192E1205273C845F1">
    <w:name w:val="7CCF2EFDB034470192E1205273C845F1"/>
    <w:rsid w:val="00856F17"/>
    <w:pPr>
      <w:spacing w:after="160" w:line="259" w:lineRule="auto"/>
    </w:pPr>
  </w:style>
  <w:style w:type="paragraph" w:customStyle="1" w:styleId="AE4BDE837D91401E8E641FE1DBB3D486">
    <w:name w:val="AE4BDE837D91401E8E641FE1DBB3D486"/>
    <w:rsid w:val="00856F17"/>
    <w:pPr>
      <w:spacing w:after="160" w:line="259" w:lineRule="auto"/>
    </w:pPr>
  </w:style>
  <w:style w:type="paragraph" w:customStyle="1" w:styleId="8E9B69D582E546AD9A9D3F52D7C265C1">
    <w:name w:val="8E9B69D582E546AD9A9D3F52D7C265C1"/>
    <w:rsid w:val="00856F17"/>
    <w:pPr>
      <w:spacing w:after="160" w:line="259" w:lineRule="auto"/>
    </w:pPr>
  </w:style>
  <w:style w:type="paragraph" w:customStyle="1" w:styleId="4F5CF82A1C4A476C8F829A98B4EA8670">
    <w:name w:val="4F5CF82A1C4A476C8F829A98B4EA8670"/>
    <w:rsid w:val="00856F17"/>
    <w:pPr>
      <w:spacing w:after="160" w:line="259" w:lineRule="auto"/>
    </w:pPr>
  </w:style>
  <w:style w:type="paragraph" w:customStyle="1" w:styleId="C2280B98AC0447048A477393ABF9A4A5">
    <w:name w:val="C2280B98AC0447048A477393ABF9A4A5"/>
    <w:rsid w:val="00856F17"/>
    <w:pPr>
      <w:spacing w:after="160" w:line="259" w:lineRule="auto"/>
    </w:pPr>
  </w:style>
  <w:style w:type="paragraph" w:customStyle="1" w:styleId="7FDEFB4F585340A2B3BFFABBAF28F058">
    <w:name w:val="7FDEFB4F585340A2B3BFFABBAF28F058"/>
    <w:rsid w:val="00856F17"/>
    <w:pPr>
      <w:spacing w:after="160" w:line="259" w:lineRule="auto"/>
    </w:pPr>
  </w:style>
  <w:style w:type="paragraph" w:customStyle="1" w:styleId="5ED880E49BBB4374B3994EE07A42F5B3">
    <w:name w:val="5ED880E49BBB4374B3994EE07A42F5B3"/>
    <w:rsid w:val="00856F17"/>
    <w:pPr>
      <w:spacing w:after="160" w:line="259" w:lineRule="auto"/>
    </w:pPr>
  </w:style>
  <w:style w:type="paragraph" w:customStyle="1" w:styleId="4522AACD96F54694BD9FEBF330A40138">
    <w:name w:val="4522AACD96F54694BD9FEBF330A40138"/>
    <w:rsid w:val="00856F17"/>
    <w:pPr>
      <w:spacing w:after="160" w:line="259" w:lineRule="auto"/>
    </w:pPr>
  </w:style>
  <w:style w:type="paragraph" w:customStyle="1" w:styleId="E9D412C664264B7DA169305BB743C75B">
    <w:name w:val="E9D412C664264B7DA169305BB743C75B"/>
    <w:rsid w:val="00856F17"/>
    <w:pPr>
      <w:spacing w:after="160" w:line="259" w:lineRule="auto"/>
    </w:pPr>
  </w:style>
  <w:style w:type="paragraph" w:customStyle="1" w:styleId="46BC34B5B09E449AA37C2595605CF7C6">
    <w:name w:val="46BC34B5B09E449AA37C2595605CF7C6"/>
    <w:rsid w:val="00856F17"/>
    <w:pPr>
      <w:spacing w:after="160" w:line="259" w:lineRule="auto"/>
    </w:pPr>
  </w:style>
  <w:style w:type="paragraph" w:customStyle="1" w:styleId="8B265135938F4820986043FAF954CDBC">
    <w:name w:val="8B265135938F4820986043FAF954CDBC"/>
    <w:rsid w:val="00856F17"/>
    <w:pPr>
      <w:spacing w:after="160" w:line="259" w:lineRule="auto"/>
    </w:pPr>
  </w:style>
  <w:style w:type="paragraph" w:customStyle="1" w:styleId="6291B53DD0A84B599BE14BC3E2F6ED8E">
    <w:name w:val="6291B53DD0A84B599BE14BC3E2F6ED8E"/>
    <w:rsid w:val="00856F17"/>
    <w:pPr>
      <w:spacing w:after="160" w:line="259" w:lineRule="auto"/>
    </w:pPr>
  </w:style>
  <w:style w:type="paragraph" w:customStyle="1" w:styleId="12C47B9ABE484381BCCF9432186E1952">
    <w:name w:val="12C47B9ABE484381BCCF9432186E1952"/>
    <w:rsid w:val="00856F17"/>
    <w:pPr>
      <w:spacing w:after="160" w:line="259" w:lineRule="auto"/>
    </w:pPr>
  </w:style>
  <w:style w:type="paragraph" w:customStyle="1" w:styleId="B861DCCC963F4549B054BCE159E27124">
    <w:name w:val="B861DCCC963F4549B054BCE159E27124"/>
    <w:rsid w:val="00856F17"/>
    <w:pPr>
      <w:spacing w:after="160" w:line="259" w:lineRule="auto"/>
    </w:pPr>
  </w:style>
  <w:style w:type="paragraph" w:customStyle="1" w:styleId="24EC9EFCC9BE40A182D11AE50E6DDADB">
    <w:name w:val="24EC9EFCC9BE40A182D11AE50E6DDADB"/>
    <w:rsid w:val="00856F17"/>
    <w:pPr>
      <w:spacing w:after="160" w:line="259" w:lineRule="auto"/>
    </w:pPr>
  </w:style>
  <w:style w:type="paragraph" w:customStyle="1" w:styleId="2E22941DCE244C7ABF8C6471C9E60811">
    <w:name w:val="2E22941DCE244C7ABF8C6471C9E60811"/>
    <w:rsid w:val="00856F17"/>
    <w:pPr>
      <w:spacing w:after="160" w:line="259" w:lineRule="auto"/>
    </w:pPr>
  </w:style>
  <w:style w:type="paragraph" w:customStyle="1" w:styleId="1600E84DD1C742DA850E99116DC4B0CB">
    <w:name w:val="1600E84DD1C742DA850E99116DC4B0CB"/>
    <w:rsid w:val="00856F17"/>
    <w:pPr>
      <w:spacing w:after="160" w:line="259" w:lineRule="auto"/>
    </w:pPr>
  </w:style>
  <w:style w:type="paragraph" w:customStyle="1" w:styleId="3919074470C943A48C56E0B362A3066D">
    <w:name w:val="3919074470C943A48C56E0B362A3066D"/>
    <w:rsid w:val="00856F17"/>
    <w:pPr>
      <w:spacing w:after="160" w:line="259" w:lineRule="auto"/>
    </w:pPr>
  </w:style>
  <w:style w:type="paragraph" w:customStyle="1" w:styleId="E163DD76442E4A388AA3EEA9CC7B8119">
    <w:name w:val="E163DD76442E4A388AA3EEA9CC7B8119"/>
    <w:rsid w:val="00856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Ф.И.О.</Abstract>
  <CompanyAddress>_______ 201_ г.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6B0B89-DB6E-46D3-BF2C-656D212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___</dc:creator>
  <cp:lastModifiedBy>Горулько Карина Витальевна</cp:lastModifiedBy>
  <cp:revision>9</cp:revision>
  <cp:lastPrinted>2019-08-27T04:46:00Z</cp:lastPrinted>
  <dcterms:created xsi:type="dcterms:W3CDTF">2019-08-19T02:11:00Z</dcterms:created>
  <dcterms:modified xsi:type="dcterms:W3CDTF">2019-09-24T23:48:00Z</dcterms:modified>
  <cp:category>Ф.И.О.</cp:category>
  <cp:contentStatus>ээээ</cp:contentStatus>
</cp:coreProperties>
</file>