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14055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5050523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27.02.2018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o.loginova@uszo.ru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  <w:bookmarkStart w:name="_GoBack" w:id="6"/>
      <w:bookmarkEnd w:id="6"/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7"/>
      <w:r>
        <w:rPr>
          <w:rFonts w:ascii="Times New Roman" w:hAnsi="Times New Roman"/>
        </w:rPr>
        <w:t>Логинова Ольга Владимировна</w:t>
      </w:r>
      <w:bookmarkEnd w:id="7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8"/>
      <w:r>
        <w:rPr>
          <w:rFonts w:ascii="Times New Roman" w:hAnsi="Times New Roman"/>
        </w:rPr>
        <w:t>АО "Бийскэнерго"</w:t>
      </w:r>
      <w:bookmarkEnd w:id="8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9"/>
      <w:r>
        <w:rPr>
          <w:rFonts w:ascii="Times New Roman" w:hAnsi="Times New Roman"/>
        </w:rPr>
        <w:t>Россия, 659336, Бийск, Алтайский край, промзона</w:t>
      </w:r>
      <w:bookmarkEnd w:id="9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10"/>
      <w:r>
        <w:rPr>
          <w:rFonts w:ascii="Times New Roman" w:hAnsi="Times New Roman"/>
        </w:rPr>
        <w:t>+7 (3854) 30-39-41, info@biyskenergo.ru</w:t>
      </w:r>
      <w:bookmarkEnd w:id="10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1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1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2"/>
      <w:r>
        <w:rPr>
          <w:spacing w:val="20"/>
        </w:rPr>
        <w:t>Оборудование пожарное</w:t>
      </w:r>
      <w:bookmarkEnd w:id="12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3"/>
      <w:r w:rsidRPr="000D1146">
        <w:rPr>
          <w:rStyle w:val="afb"/>
          <w:rFonts w:eastAsia="Calibri"/>
        </w:rPr>
        <w:t xml:space="preserve">(максимальная) </w:t>
      </w:r>
      <w:bookmarkEnd w:id="13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4"/>
      <w:r>
        <w:rPr>
          <w:rFonts w:ascii="Times New Roman" w:hAnsi="Times New Roman" w:eastAsia="Times New Roman"/>
          <w:bCs/>
          <w:lang w:eastAsia="ru-RU"/>
        </w:rPr>
        <w:t>544 358,90 рублей без НДС</w:t>
      </w:r>
      <w:bookmarkEnd w:id="14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1 384,49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1 409,70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ПОРОШКОВЫЙ ПЕРЕНОСНОЙ ОП-4 (З) АВСЕ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422,75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ПОРОШКОВЫЙ ПЕРЕНОСНОЙ ОП-4 (З) АВСЕ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428,52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ПОРОШКОВЫЙ ПЕРЕНОСНОЙ ОП-4 (З) АВСЕ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438,30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ПОРОШКОВЫЙ ПЕРЕНОСНОЙ ОП-5 (З) АВСЕ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500,73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ОУ-2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654,60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1 403,36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1 416,09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1 422,49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1 435,38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1 390,75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ПЕРЕНОСНОЙ ОУ-5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1 397,04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ПОРОШКОВЫЙ ПЕРЕНОСНОЙ ОП-4 (З) АВСЕ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426,58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ПОРОШКОВЫЙ ПЕРЕНОСНОЙ ОП-4 (З) АВСЕ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430,46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ПОРОШКОВЫЙ ПЕРЕНОСНОЙ ОП-4 (З) АВСЕ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434,35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ОГНЕТУШИТЕЛЬ УГЛЕКИСЛОТНЫЙ ОУ-10 ВСЕ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2 736,18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РПМ(Д)-50-1,6-УХЛ1 "АРМТЕКС"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3 475,03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1 911,18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1 919,82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1 928,50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1 937,22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1 945,98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1 954,78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1 963,63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1 894,00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РПМ(В)-50-1,6-ИМ-УХЛ1 В СБОРЕ С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1 902,57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ЛАТЕКСИРОВАННЫЙ Ф51 ММ В СБОРЕ С СОЕДИНИТЕЛЬНЫМИ ГОЛОВКАМИ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3 093,72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РУКАВ ПОЖАРНЫЙ НАПОРНЫЙ ЛАТЕКСИРОВАННЫЙ Ф51 ММ В СБОРЕ С СОЕДИНИТЕЛЬНЫМИ ГОЛОВКАМИ ГР-50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3 164,32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5"/>
      <w:r>
        <w:t>Место поставки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659322, Алтайский край, г. Бийск, ул. Михаила Кутузова, 116, АО "Бийскэнерго".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поставки</w:t>
      </w:r>
      <w:bookmarkEnd w:id="17"/>
      <w:r>
        <w:t>:</w:t>
      </w:r>
    </w:p>
    <w:p w:rsidRPr="00953414" w:rsidR="00113337" w:rsidP="00A64972" w:rsidRDefault="00113337">
      <w:pPr>
        <w:pStyle w:val="afe"/>
      </w:pPr>
      <w:bookmarkStart w:name="order_other" w:id="18"/>
      <w:r>
        <w:t>Планируемый срок поставки - не позднее 15 числа месяца, указанного в закупочной документации. Дата изготовления -  не ранее 2017 г. В момент передачи товара обязательно наличие документов, удостоверяющих качество .Поставщик  обязуется осуществлять поставку товара, прошедшего обязательную сертификацию или декларирование  в соответствии с действующими требованиями законодательства РФ.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Безналичный расчет. Авансирование не предусмотрено, предложения содержащие аванс не рассматриваются. Отсрочка платежа 20 календарных дней со дня поступления товара на склад покупателя.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С учетом  всех  затрат на  доставку до склада покупателя.</w:t>
      </w:r>
      <w:bookmarkEnd w:id="22"/>
    </w:p>
    <w:p w:rsidR="00953414" w:rsidP="000D1146" w:rsidRDefault="00953414">
      <w:pPr>
        <w:pStyle w:val="afa"/>
      </w:pPr>
      <w:bookmarkStart w:name="order_changes_header" w:id="23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3"/>
      <w:r>
        <w:t>:</w:t>
      </w:r>
    </w:p>
    <w:p>
      <w:pPr>
        <w:pStyle w:val="afe"/>
      </w:pPr>
      <w:bookmarkStart w:name="order_changes" w:id="24"/>
      <w:r>
        <w:t>Допускается замена изготовителя товара.</w:t>
      </w:r>
      <w:bookmarkEnd w:id="24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да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="00F9462B" w:rsidP="000D1146" w:rsidRDefault="00F9462B">
      <w:pPr>
        <w:pStyle w:val="afa"/>
      </w:pPr>
      <w:bookmarkStart w:name="order_participant_req_header" w:id="29"/>
      <w:r>
        <w:t>Требования к участникам</w:t>
      </w:r>
      <w:bookmarkEnd w:id="29"/>
      <w:r>
        <w:t>:</w:t>
      </w:r>
    </w:p>
    <w:p w:rsidRPr="00953414" w:rsidR="00F9462B" w:rsidP="00A64972" w:rsidRDefault="00F9462B">
      <w:pPr>
        <w:pStyle w:val="afe"/>
      </w:pPr>
      <w:bookmarkStart w:name="order_participant_req" w:id="30"/>
      <w:r>
        <w:t>В коммерческом предложении указать: 1) Завод- изготовитель полностью.</w:t>
      </w:r>
      <w:bookmarkEnd w:id="30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1"/>
      <w:r>
        <w:rPr>
          <w:b/>
          <w:u w:val="single"/>
          <w:lang w:val="en-US"/>
        </w:rPr>
        <w:t>12-00 07.03.18</w:t>
      </w:r>
      <w:bookmarkEnd w:id="31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</w:rPr>
        <w:t>21.03.2018</w:t>
      </w:r>
      <w:bookmarkEnd w:id="32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3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9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9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2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2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5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5"/>
    </w:p>
    <w:p w:rsidR="00BB2C84" w:rsidP="00A64972" w:rsidRDefault="00BB2C84">
      <w:pPr>
        <w:pStyle w:val="3"/>
      </w:pPr>
      <w:bookmarkStart w:name="condition_SMSP2" w:id="46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6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7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7"/>
    </w:p>
    <w:p w:rsidR="00294681" w:rsidP="00F9280E" w:rsidRDefault="00294681">
      <w:pPr>
        <w:pStyle w:val="3"/>
      </w:pPr>
      <w:bookmarkStart w:name="documents_EIO_doverennost" w:id="48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8"/>
    </w:p>
    <w:p w:rsidR="00895A59" w:rsidP="00A64972" w:rsidRDefault="00895A59">
      <w:pPr>
        <w:pStyle w:val="3"/>
      </w:pPr>
      <w:bookmarkStart w:name="documents_SMSP_declaration" w:id="49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9"/>
    </w:p>
    <w:p w:rsidRPr="00B1387F" w:rsidR="00BB42AC" w:rsidP="00A64972" w:rsidRDefault="00BB42AC">
      <w:pPr>
        <w:pStyle w:val="3"/>
        <w:rPr>
          <w:b/>
        </w:rPr>
      </w:pPr>
      <w:bookmarkStart w:name="documents_UL_block" w:id="51"/>
      <w:r w:rsidRPr="00B1387F">
        <w:rPr>
          <w:b/>
        </w:rPr>
        <w:t>Российскими юридическими лицами:</w:t>
      </w:r>
      <w:bookmarkEnd w:id="51"/>
    </w:p>
    <w:p w:rsidR="00BB42AC" w:rsidP="00A64972" w:rsidRDefault="00BB42AC">
      <w:pPr>
        <w:pStyle w:val="4"/>
      </w:pPr>
      <w:bookmarkStart w:name="documents_ustav" w:id="52"/>
      <w:r w:rsidRPr="005A1083">
        <w:t>Устав;</w:t>
      </w:r>
      <w:bookmarkEnd w:id="52"/>
    </w:p>
    <w:p w:rsidRPr="00A64972" w:rsidR="00BB42AC" w:rsidP="00A64972" w:rsidRDefault="00BB42AC">
      <w:pPr>
        <w:pStyle w:val="4"/>
      </w:pPr>
      <w:bookmarkStart w:name="documents_EIO_pravo" w:id="53"/>
      <w:r w:rsidRPr="00A64972">
        <w:lastRenderedPageBreak/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3"/>
    </w:p>
    <w:p w:rsidR="00BB42AC" w:rsidP="00A64972" w:rsidRDefault="00BB42AC">
      <w:pPr>
        <w:pStyle w:val="4"/>
      </w:pPr>
      <w:bookmarkStart w:name="documents_sdelka" w:id="54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4"/>
    </w:p>
    <w:p w:rsidRPr="00B1387F" w:rsidR="00B94A5D" w:rsidP="00A64972" w:rsidRDefault="00B94A5D">
      <w:pPr>
        <w:pStyle w:val="3"/>
        <w:rPr>
          <w:b/>
        </w:rPr>
      </w:pPr>
      <w:bookmarkStart w:name="documents_IN_block" w:id="55"/>
      <w:r w:rsidRPr="00B1387F">
        <w:rPr>
          <w:b/>
        </w:rPr>
        <w:t>Иностранными юридическими лицами:</w:t>
      </w:r>
      <w:bookmarkEnd w:id="55"/>
    </w:p>
    <w:p w:rsidRPr="00B94A5D" w:rsidR="00E6177E" w:rsidP="00A64972" w:rsidRDefault="00E6177E">
      <w:pPr>
        <w:pStyle w:val="4"/>
      </w:pPr>
      <w:bookmarkStart w:name="documents_NU_IN" w:id="56"/>
      <w:r>
        <w:t>Свидетельство о постановке на налоговый учет на территории РФ, если юридическое лицо состоит на таком учете;</w:t>
      </w:r>
      <w:bookmarkEnd w:id="56"/>
    </w:p>
    <w:p w:rsidR="00B94A5D" w:rsidP="00F9280E" w:rsidRDefault="00B94A5D">
      <w:pPr>
        <w:pStyle w:val="4"/>
      </w:pPr>
      <w:bookmarkStart w:name="documents_GR_IN" w:id="57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7"/>
    </w:p>
    <w:p w:rsidR="00B94A5D" w:rsidP="00F9280E" w:rsidRDefault="00B94A5D">
      <w:pPr>
        <w:pStyle w:val="4"/>
      </w:pPr>
      <w:bookmarkStart w:name="documents_EIO_pravo_IN" w:id="58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8"/>
    </w:p>
    <w:p w:rsidR="00A64972" w:rsidP="00A64972" w:rsidRDefault="00A64972">
      <w:pPr>
        <w:pStyle w:val="2"/>
      </w:pPr>
      <w:bookmarkStart w:name="priorityRF_header" w:id="59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9"/>
    </w:p>
    <w:p w:rsidR="00413AD9" w:rsidP="00413AD9" w:rsidRDefault="00413AD9">
      <w:pPr>
        <w:pStyle w:val="3"/>
      </w:pPr>
      <w:bookmarkStart w:name="priorityRF_paragraph1" w:id="60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0"/>
    </w:p>
    <w:p w:rsidR="00A64972" w:rsidP="00A64972" w:rsidRDefault="00A64972">
      <w:pPr>
        <w:pStyle w:val="3"/>
      </w:pPr>
      <w:bookmarkStart w:name="priorityRF_paragraph2" w:id="61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1"/>
    </w:p>
    <w:p w:rsidR="00A64972" w:rsidP="00A64972" w:rsidRDefault="00A64972">
      <w:pPr>
        <w:pStyle w:val="3"/>
      </w:pPr>
      <w:bookmarkStart w:name="priorityRF_paragraph3" w:id="62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2"/>
    </w:p>
    <w:p w:rsidR="00A64972" w:rsidP="00F345DF" w:rsidRDefault="00A64972">
      <w:pPr>
        <w:pStyle w:val="3"/>
      </w:pPr>
      <w:bookmarkStart w:name="priorityRF_paragraph5" w:id="64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4"/>
    </w:p>
    <w:p w:rsidR="00A64972" w:rsidP="00A64972" w:rsidRDefault="00A64972">
      <w:pPr>
        <w:pStyle w:val="3"/>
      </w:pPr>
      <w:bookmarkStart w:name="priorityRF_paragraph6" w:id="65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5"/>
    </w:p>
    <w:p w:rsidRPr="004674F9" w:rsidR="00B53C75" w:rsidP="00B53C75" w:rsidRDefault="00954827">
      <w:pPr>
        <w:pStyle w:val="1"/>
      </w:pPr>
      <w:bookmarkStart w:name="retender_header" w:id="66"/>
      <w:r w:rsidRPr="004674F9">
        <w:t>Переторжка</w:t>
      </w:r>
      <w:bookmarkEnd w:id="66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7"/>
      <w:r>
        <w:rPr>
          <w:b/>
        </w:rPr>
        <w:t>снижения стоимости лота и/или улучшения условий оплаты</w:t>
      </w:r>
      <w:bookmarkEnd w:id="67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Декларация о принадлежности к СМСП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B56057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B56057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14055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3D7B-6249-4A6F-ADD8-49A3B5F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77</cp:revision>
  <cp:lastPrinted>2016-06-17T08:27:00Z</cp:lastPrinted>
  <dcterms:created xsi:type="dcterms:W3CDTF">2016-06-17T06:14:00Z</dcterms:created>
  <dcterms:modified xsi:type="dcterms:W3CDTF">2018-02-13T05:02:00Z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