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46" w:rsidRPr="00335A78" w:rsidRDefault="00855346" w:rsidP="00855346">
      <w:pPr>
        <w:ind w:firstLine="567"/>
        <w:jc w:val="right"/>
        <w:rPr>
          <w:rFonts w:eastAsia="Times New Roman"/>
          <w:lang w:eastAsia="ru-RU"/>
        </w:rPr>
      </w:pPr>
    </w:p>
    <w:p w:rsidR="0011473E" w:rsidRPr="006419E6" w:rsidRDefault="00FE7734" w:rsidP="0011473E">
      <w:pPr>
        <w:suppressLineNumbers/>
        <w:suppressAutoHyphens/>
        <w:jc w:val="center"/>
        <w:outlineLvl w:val="1"/>
        <w:rPr>
          <w:b/>
          <w:bCs/>
          <w:kern w:val="32"/>
        </w:rPr>
      </w:pPr>
      <w:r w:rsidRPr="006419E6">
        <w:rPr>
          <w:b/>
          <w:bCs/>
          <w:kern w:val="32"/>
        </w:rPr>
        <w:t>XIII. КРИТЕРИИ ОЦЕНКИ ЗАЯВОК НА УЧАСТИЕ В КОНКУРСЕ В ЭЛЕКТРОННОЙ ФОРМЕ, ВЕЛИЧИНЫ ЗНАЧИМОСТИ ЭТИХ КРИТЕРИЕВ, ПОРЯДОК ОЦЕНКИ И СОПОСТАВЛЕНИЯ ЗАЯВОК НА УЧАСТИЕ В КОНКУРСЕ В ЭЛЕКТРОННОЙ ФОРМЕ</w:t>
      </w:r>
    </w:p>
    <w:p w:rsidR="00FE7734" w:rsidRPr="006419E6" w:rsidRDefault="00FE7734" w:rsidP="0011473E">
      <w:pPr>
        <w:suppressLineNumbers/>
        <w:suppressAutoHyphens/>
        <w:jc w:val="center"/>
        <w:outlineLvl w:val="1"/>
      </w:pPr>
    </w:p>
    <w:p w:rsidR="00855346" w:rsidRPr="006419E6" w:rsidRDefault="00855346" w:rsidP="00855346">
      <w:pPr>
        <w:ind w:firstLine="567"/>
        <w:jc w:val="both"/>
      </w:pPr>
      <w:r w:rsidRPr="006419E6">
        <w:t>Оценка заявок производится с использованием не менее 2 критериев оценки заявок. Сумма величин значимости критериев оценки заявок, установленных в конкурсной документации, составляет 100 процентов.</w:t>
      </w:r>
    </w:p>
    <w:p w:rsidR="00855346" w:rsidRPr="006419E6" w:rsidRDefault="00855346" w:rsidP="00855346">
      <w:pPr>
        <w:ind w:firstLine="567"/>
        <w:jc w:val="both"/>
      </w:pPr>
      <w:r w:rsidRPr="006419E6">
        <w:t>При оценке заявок применяются следующие термины:</w:t>
      </w:r>
    </w:p>
    <w:p w:rsidR="00855346" w:rsidRPr="006419E6" w:rsidRDefault="00855346" w:rsidP="00855346">
      <w:pPr>
        <w:ind w:firstLine="567"/>
        <w:jc w:val="both"/>
      </w:pPr>
      <w:r w:rsidRPr="006419E6">
        <w:t>"оценка"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855346" w:rsidRPr="006419E6" w:rsidRDefault="00855346" w:rsidP="00855346">
      <w:pPr>
        <w:ind w:firstLine="567"/>
        <w:jc w:val="both"/>
      </w:pPr>
      <w:r w:rsidRPr="006419E6">
        <w:t>"значимость критерия оценки" - вес критерия оценки в совокупности критериев оценки, установленных в документации о закупке, выраженный в процентах;</w:t>
      </w:r>
      <w:r w:rsidR="001F61EE" w:rsidRPr="006419E6">
        <w:t xml:space="preserve"> </w:t>
      </w:r>
    </w:p>
    <w:p w:rsidR="00855346" w:rsidRPr="006419E6" w:rsidRDefault="00855346" w:rsidP="00855346">
      <w:pPr>
        <w:ind w:firstLine="567"/>
        <w:jc w:val="both"/>
      </w:pPr>
      <w:r w:rsidRPr="006419E6">
        <w:t>"коэффициент значимости критерия оценки" - вес критерия оценки в совокупности критериев оценки, установленных в документации о закупке, деленный на 100;</w:t>
      </w:r>
    </w:p>
    <w:p w:rsidR="00855346" w:rsidRPr="006419E6" w:rsidRDefault="00855346" w:rsidP="00855346">
      <w:pPr>
        <w:ind w:firstLine="567"/>
        <w:jc w:val="both"/>
      </w:pPr>
      <w:r w:rsidRPr="006419E6">
        <w:t>"рейтинг заявки (предложения) по критерию оценки"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855346" w:rsidRPr="006419E6" w:rsidRDefault="00855346" w:rsidP="00855346">
      <w:pPr>
        <w:ind w:firstLine="567"/>
        <w:jc w:val="both"/>
      </w:pPr>
      <w:r w:rsidRPr="006419E6">
        <w:t>Итоговый рейтинг заявки (предложения) вычисляется как сумма рейтингов по каждому критерию оценки заявки (предложения)</w:t>
      </w:r>
      <w:r w:rsidR="0011473E" w:rsidRPr="006419E6">
        <w:t>, установленному в конкурсной документации</w:t>
      </w:r>
      <w:r w:rsidRPr="006419E6">
        <w:t>.</w:t>
      </w:r>
    </w:p>
    <w:p w:rsidR="00855346" w:rsidRPr="006419E6" w:rsidRDefault="00855346" w:rsidP="00855346">
      <w:pPr>
        <w:ind w:firstLine="567"/>
        <w:jc w:val="both"/>
      </w:pPr>
      <w:r w:rsidRPr="006419E6"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p w:rsidR="00855346" w:rsidRPr="006419E6" w:rsidRDefault="00855346" w:rsidP="00855346">
      <w:pPr>
        <w:jc w:val="both"/>
      </w:pPr>
    </w:p>
    <w:p w:rsidR="0011473E" w:rsidRPr="006419E6" w:rsidRDefault="0011473E" w:rsidP="0011473E">
      <w:pPr>
        <w:ind w:firstLine="709"/>
        <w:jc w:val="center"/>
        <w:rPr>
          <w:b/>
        </w:rPr>
      </w:pPr>
      <w:r w:rsidRPr="006419E6">
        <w:rPr>
          <w:b/>
        </w:rPr>
        <w:t>1. СТОИМОСТНЫЕ КРИТЕРИИ.</w:t>
      </w:r>
    </w:p>
    <w:p w:rsidR="0011473E" w:rsidRPr="006419E6" w:rsidRDefault="0011473E" w:rsidP="0011473E">
      <w:pPr>
        <w:ind w:firstLine="709"/>
        <w:rPr>
          <w:b/>
        </w:rPr>
      </w:pPr>
      <w:r w:rsidRPr="006419E6">
        <w:rPr>
          <w:b/>
        </w:rPr>
        <w:t xml:space="preserve">1.1. Критерий: ЦЕНА </w:t>
      </w:r>
      <w:r w:rsidR="00FE7734" w:rsidRPr="006419E6">
        <w:rPr>
          <w:b/>
        </w:rPr>
        <w:t>ДОГОВОРА</w:t>
      </w:r>
      <w:r w:rsidRPr="006419E6">
        <w:rPr>
          <w:b/>
        </w:rPr>
        <w:t xml:space="preserve"> (</w:t>
      </w:r>
      <w:r w:rsidRPr="006419E6">
        <w:rPr>
          <w:b/>
          <w:lang w:val="en-US"/>
        </w:rPr>
        <w:t>R</w:t>
      </w:r>
      <w:r w:rsidRPr="006419E6">
        <w:rPr>
          <w:b/>
        </w:rPr>
        <w:t>ц</w:t>
      </w:r>
      <w:proofErr w:type="spellStart"/>
      <w:r w:rsidRPr="006419E6">
        <w:rPr>
          <w:b/>
          <w:vertAlign w:val="subscript"/>
          <w:lang w:val="en-US"/>
        </w:rPr>
        <w:t>i</w:t>
      </w:r>
      <w:proofErr w:type="spellEnd"/>
      <w:r w:rsidRPr="006419E6">
        <w:rPr>
          <w:b/>
        </w:rPr>
        <w:t>)</w:t>
      </w:r>
    </w:p>
    <w:p w:rsidR="0011473E" w:rsidRPr="006419E6" w:rsidRDefault="004E746C" w:rsidP="0011473E">
      <w:pPr>
        <w:ind w:firstLine="709"/>
      </w:pPr>
      <w:r w:rsidRPr="006419E6">
        <w:t>Величина значимости критерия: 50</w:t>
      </w:r>
      <w:r w:rsidR="0011473E" w:rsidRPr="006419E6">
        <w:t>%</w:t>
      </w:r>
    </w:p>
    <w:p w:rsidR="0011473E" w:rsidRPr="006419E6" w:rsidRDefault="0011473E" w:rsidP="0011473E">
      <w:pPr>
        <w:ind w:firstLine="709"/>
      </w:pPr>
      <w:r w:rsidRPr="006419E6">
        <w:t>Коэффициент</w:t>
      </w:r>
      <w:r w:rsidR="004E746C" w:rsidRPr="006419E6">
        <w:t xml:space="preserve"> значимости критерия оценки: 0,5</w:t>
      </w:r>
    </w:p>
    <w:p w:rsidR="0011473E" w:rsidRPr="006419E6" w:rsidRDefault="0011473E" w:rsidP="0011473E">
      <w:pPr>
        <w:ind w:firstLine="709"/>
      </w:pPr>
      <w:r w:rsidRPr="006419E6">
        <w:t>Порядок оценки: Оценка предложений по критерию производится по формуле:</w:t>
      </w:r>
    </w:p>
    <w:p w:rsidR="0011473E" w:rsidRPr="006419E6" w:rsidRDefault="0011473E" w:rsidP="0011473E">
      <w:pPr>
        <w:ind w:firstLine="709"/>
      </w:pPr>
      <w:r w:rsidRPr="006419E6">
        <w:t>а) в случае, если Ц</w:t>
      </w:r>
      <w:r w:rsidRPr="006419E6">
        <w:rPr>
          <w:vertAlign w:val="subscript"/>
          <w:lang w:val="en-US"/>
        </w:rPr>
        <w:t>min</w:t>
      </w:r>
      <w:r w:rsidRPr="006419E6">
        <w:t>&gt; 0,</w:t>
      </w:r>
    </w:p>
    <w:p w:rsidR="0011473E" w:rsidRPr="006419E6" w:rsidRDefault="0011473E" w:rsidP="0011473E">
      <w:pPr>
        <w:jc w:val="center"/>
      </w:pPr>
      <w:r w:rsidRPr="006419E6">
        <w:t>ЦБ</w:t>
      </w:r>
      <w:proofErr w:type="spellStart"/>
      <w:r w:rsidRPr="006419E6">
        <w:rPr>
          <w:vertAlign w:val="subscript"/>
          <w:lang w:val="en-US"/>
        </w:rPr>
        <w:t>i</w:t>
      </w:r>
      <w:proofErr w:type="spellEnd"/>
      <w:r w:rsidRPr="006419E6">
        <w:t xml:space="preserve"> = Ц</w:t>
      </w:r>
      <w:r w:rsidRPr="006419E6">
        <w:rPr>
          <w:vertAlign w:val="subscript"/>
          <w:lang w:val="en-US"/>
        </w:rPr>
        <w:t>min</w:t>
      </w:r>
      <w:r w:rsidRPr="006419E6">
        <w:t xml:space="preserve"> / Ц</w:t>
      </w:r>
      <w:proofErr w:type="spellStart"/>
      <w:r w:rsidRPr="006419E6">
        <w:rPr>
          <w:vertAlign w:val="subscript"/>
          <w:lang w:val="en-US"/>
        </w:rPr>
        <w:t>i</w:t>
      </w:r>
      <w:proofErr w:type="spellEnd"/>
      <w:r w:rsidRPr="006419E6">
        <w:t xml:space="preserve"> × 100,</w:t>
      </w:r>
    </w:p>
    <w:p w:rsidR="0011473E" w:rsidRPr="006419E6" w:rsidRDefault="0011473E" w:rsidP="0011473E">
      <w:pPr>
        <w:ind w:firstLine="709"/>
      </w:pPr>
      <w:r w:rsidRPr="006419E6">
        <w:t>где:</w:t>
      </w:r>
    </w:p>
    <w:p w:rsidR="0011473E" w:rsidRPr="006419E6" w:rsidRDefault="0011473E" w:rsidP="0011473E">
      <w:pPr>
        <w:ind w:firstLine="709"/>
      </w:pPr>
      <w:r w:rsidRPr="006419E6">
        <w:t>Ц</w:t>
      </w:r>
      <w:proofErr w:type="spellStart"/>
      <w:r w:rsidRPr="006419E6">
        <w:rPr>
          <w:vertAlign w:val="subscript"/>
          <w:lang w:val="en-US"/>
        </w:rPr>
        <w:t>i</w:t>
      </w:r>
      <w:proofErr w:type="spellEnd"/>
      <w:r w:rsidRPr="006419E6">
        <w:t xml:space="preserve"> – предложение участника закупки, заявка (предложение) которого оценивается;</w:t>
      </w:r>
    </w:p>
    <w:p w:rsidR="0011473E" w:rsidRPr="006419E6" w:rsidRDefault="0011473E" w:rsidP="0011473E">
      <w:pPr>
        <w:ind w:firstLine="709"/>
      </w:pPr>
      <w:r w:rsidRPr="006419E6">
        <w:t>Ц</w:t>
      </w:r>
      <w:r w:rsidRPr="006419E6">
        <w:rPr>
          <w:vertAlign w:val="subscript"/>
          <w:lang w:val="en-US"/>
        </w:rPr>
        <w:t>min</w:t>
      </w:r>
      <w:r w:rsidRPr="006419E6">
        <w:t xml:space="preserve"> – минимальное предложение из предложений по критерию оценки, сделанных участниками закупки;</w:t>
      </w:r>
    </w:p>
    <w:p w:rsidR="0011473E" w:rsidRPr="006419E6" w:rsidRDefault="0011473E" w:rsidP="0011473E">
      <w:pPr>
        <w:ind w:firstLine="709"/>
      </w:pPr>
    </w:p>
    <w:p w:rsidR="0011473E" w:rsidRPr="006419E6" w:rsidRDefault="0011473E" w:rsidP="0011473E">
      <w:pPr>
        <w:ind w:firstLine="709"/>
      </w:pPr>
      <w:r w:rsidRPr="006419E6">
        <w:t>б) в случае, если Ц</w:t>
      </w:r>
      <w:proofErr w:type="gramStart"/>
      <w:r w:rsidRPr="006419E6">
        <w:rPr>
          <w:vertAlign w:val="subscript"/>
          <w:lang w:val="en-US"/>
        </w:rPr>
        <w:t>min</w:t>
      </w:r>
      <w:r w:rsidRPr="006419E6">
        <w:t>&lt;</w:t>
      </w:r>
      <w:proofErr w:type="gramEnd"/>
      <w:r w:rsidRPr="006419E6">
        <w:t>0,</w:t>
      </w:r>
    </w:p>
    <w:p w:rsidR="0011473E" w:rsidRPr="006419E6" w:rsidRDefault="0011473E" w:rsidP="0011473E">
      <w:pPr>
        <w:jc w:val="center"/>
      </w:pPr>
      <w:r w:rsidRPr="006419E6">
        <w:t>(Ц</w:t>
      </w:r>
      <w:r w:rsidRPr="006419E6">
        <w:rPr>
          <w:vertAlign w:val="subscript"/>
          <w:lang w:val="en-US"/>
        </w:rPr>
        <w:t>max</w:t>
      </w:r>
      <w:r w:rsidRPr="006419E6">
        <w:t xml:space="preserve"> – Ц</w:t>
      </w:r>
      <w:proofErr w:type="spellStart"/>
      <w:r w:rsidRPr="006419E6">
        <w:rPr>
          <w:vertAlign w:val="subscript"/>
          <w:lang w:val="en-US"/>
        </w:rPr>
        <w:t>i</w:t>
      </w:r>
      <w:proofErr w:type="spellEnd"/>
      <w:r w:rsidRPr="006419E6">
        <w:t>) / Ц</w:t>
      </w:r>
      <w:r w:rsidRPr="006419E6">
        <w:rPr>
          <w:vertAlign w:val="subscript"/>
          <w:lang w:val="en-US"/>
        </w:rPr>
        <w:t>max</w:t>
      </w:r>
      <w:r w:rsidRPr="006419E6">
        <w:t xml:space="preserve"> × 100,</w:t>
      </w:r>
    </w:p>
    <w:p w:rsidR="0011473E" w:rsidRPr="006419E6" w:rsidRDefault="0011473E" w:rsidP="0011473E">
      <w:pPr>
        <w:ind w:firstLine="709"/>
      </w:pPr>
      <w:r w:rsidRPr="006419E6">
        <w:t>где:</w:t>
      </w:r>
    </w:p>
    <w:p w:rsidR="0011473E" w:rsidRPr="006419E6" w:rsidRDefault="0011473E" w:rsidP="0011473E">
      <w:pPr>
        <w:ind w:firstLine="709"/>
      </w:pPr>
      <w:r w:rsidRPr="006419E6">
        <w:lastRenderedPageBreak/>
        <w:t>Ц</w:t>
      </w:r>
      <w:r w:rsidRPr="006419E6">
        <w:rPr>
          <w:vertAlign w:val="subscript"/>
          <w:lang w:val="en-US"/>
        </w:rPr>
        <w:t>max</w:t>
      </w:r>
      <w:r w:rsidRPr="006419E6">
        <w:t xml:space="preserve"> - максимальное предложение из предложений по критерию, сделанных участниками закупки.</w:t>
      </w:r>
    </w:p>
    <w:p w:rsidR="0011473E" w:rsidRPr="006419E6" w:rsidRDefault="0011473E" w:rsidP="0011473E">
      <w:pPr>
        <w:ind w:firstLine="709"/>
      </w:pPr>
      <w:r w:rsidRPr="006419E6">
        <w:t>Рейтинг, присуждаемый по критерию оценки «Цена контракта» определяется по формуле:</w:t>
      </w:r>
    </w:p>
    <w:p w:rsidR="0011473E" w:rsidRPr="006419E6" w:rsidRDefault="0011473E" w:rsidP="0011473E">
      <w:pPr>
        <w:jc w:val="center"/>
        <w:rPr>
          <w:b/>
        </w:rPr>
      </w:pPr>
      <w:r w:rsidRPr="006419E6">
        <w:rPr>
          <w:lang w:val="en-US"/>
        </w:rPr>
        <w:t>R</w:t>
      </w:r>
      <w:r w:rsidRPr="006419E6">
        <w:t>ц</w:t>
      </w:r>
      <w:proofErr w:type="spellStart"/>
      <w:r w:rsidRPr="006419E6">
        <w:rPr>
          <w:vertAlign w:val="subscript"/>
          <w:lang w:val="en-US"/>
        </w:rPr>
        <w:t>i</w:t>
      </w:r>
      <w:proofErr w:type="spellEnd"/>
      <w:r w:rsidRPr="006419E6">
        <w:t xml:space="preserve"> = ЦБ</w:t>
      </w:r>
      <w:proofErr w:type="spellStart"/>
      <w:r w:rsidRPr="006419E6">
        <w:rPr>
          <w:vertAlign w:val="subscript"/>
          <w:lang w:val="en-US"/>
        </w:rPr>
        <w:t>i</w:t>
      </w:r>
      <w:proofErr w:type="spellEnd"/>
      <w:r w:rsidR="004E746C" w:rsidRPr="006419E6">
        <w:t xml:space="preserve"> × 0</w:t>
      </w:r>
      <w:proofErr w:type="gramStart"/>
      <w:r w:rsidR="004E746C" w:rsidRPr="006419E6">
        <w:t>,5</w:t>
      </w:r>
      <w:proofErr w:type="gramEnd"/>
    </w:p>
    <w:p w:rsidR="00855346" w:rsidRPr="006419E6" w:rsidRDefault="00855346" w:rsidP="00855346"/>
    <w:p w:rsidR="00855346" w:rsidRPr="006419E6" w:rsidRDefault="0011473E" w:rsidP="0011473E">
      <w:pPr>
        <w:ind w:firstLine="709"/>
        <w:jc w:val="center"/>
        <w:rPr>
          <w:b/>
        </w:rPr>
      </w:pPr>
      <w:r w:rsidRPr="006419E6">
        <w:rPr>
          <w:b/>
        </w:rPr>
        <w:t>2. НЕСТОИМОСТНЫЕ КРИТЕРИИ.</w:t>
      </w:r>
    </w:p>
    <w:p w:rsidR="00855346" w:rsidRPr="006419E6" w:rsidRDefault="00855346" w:rsidP="0011473E">
      <w:pPr>
        <w:pStyle w:val="a3"/>
        <w:numPr>
          <w:ilvl w:val="1"/>
          <w:numId w:val="4"/>
        </w:numPr>
        <w:spacing w:before="0" w:beforeAutospacing="0" w:after="0" w:afterAutospacing="0"/>
        <w:ind w:left="0" w:firstLine="426"/>
        <w:jc w:val="both"/>
      </w:pPr>
      <w:r w:rsidRPr="006419E6">
        <w:rPr>
          <w:b/>
          <w:bCs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="00FE7734" w:rsidRPr="006419E6">
        <w:rPr>
          <w:b/>
          <w:bCs/>
        </w:rPr>
        <w:t>договора</w:t>
      </w:r>
      <w:r w:rsidRPr="006419E6">
        <w:rPr>
          <w:b/>
          <w:bCs/>
        </w:rPr>
        <w:t>, и деловой репутации, специалистов и иных работников определенного уровня квалификации</w:t>
      </w:r>
    </w:p>
    <w:p w:rsidR="0011473E" w:rsidRPr="006419E6" w:rsidRDefault="0011473E" w:rsidP="0011473E">
      <w:r w:rsidRPr="006419E6">
        <w:t>Величин</w:t>
      </w:r>
      <w:r w:rsidR="004E746C" w:rsidRPr="006419E6">
        <w:t>а значимости критерия оценки: 50</w:t>
      </w:r>
      <w:r w:rsidRPr="006419E6">
        <w:t>%</w:t>
      </w:r>
    </w:p>
    <w:p w:rsidR="0011473E" w:rsidRPr="006419E6" w:rsidRDefault="0011473E" w:rsidP="0011473E">
      <w:r w:rsidRPr="006419E6">
        <w:t>Коэффициент значимости крит</w:t>
      </w:r>
      <w:r w:rsidR="004E746C" w:rsidRPr="006419E6">
        <w:t>ерия оценки: 0,5</w:t>
      </w:r>
    </w:p>
    <w:p w:rsidR="00855346" w:rsidRPr="006419E6" w:rsidRDefault="00855346" w:rsidP="0011473E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426"/>
        <w:jc w:val="both"/>
        <w:rPr>
          <w:color w:val="0D0D0D"/>
        </w:rPr>
      </w:pPr>
      <w:r w:rsidRPr="006419E6">
        <w:rPr>
          <w:b/>
          <w:bCs/>
        </w:rPr>
        <w:t>Показатель критерия:</w:t>
      </w:r>
      <w:r w:rsidR="00DA12A3" w:rsidRPr="006419E6">
        <w:rPr>
          <w:b/>
          <w:bCs/>
        </w:rPr>
        <w:t xml:space="preserve"> </w:t>
      </w:r>
      <w:r w:rsidR="00D5681E" w:rsidRPr="006419E6">
        <w:rPr>
          <w:b/>
        </w:rPr>
        <w:t xml:space="preserve">Опыт участника по </w:t>
      </w:r>
      <w:r w:rsidR="0018123F" w:rsidRPr="006419E6">
        <w:rPr>
          <w:b/>
        </w:rPr>
        <w:t>поставке товара, выполнению работ, оказанию услуг сопоставимого характера и объема</w:t>
      </w:r>
      <w:r w:rsidRPr="006419E6">
        <w:rPr>
          <w:color w:val="0D0D0D"/>
        </w:rPr>
        <w:t>.</w:t>
      </w:r>
    </w:p>
    <w:p w:rsidR="0011473E" w:rsidRPr="006419E6" w:rsidRDefault="0011473E" w:rsidP="0011473E">
      <w:pPr>
        <w:ind w:firstLine="709"/>
      </w:pPr>
      <w:r w:rsidRPr="006419E6">
        <w:t xml:space="preserve">Величина значимости показателя критерия оценки: </w:t>
      </w:r>
      <w:r w:rsidR="00D0134D" w:rsidRPr="006419E6">
        <w:t>8</w:t>
      </w:r>
      <w:r w:rsidR="003F3ACA" w:rsidRPr="006419E6">
        <w:t>0</w:t>
      </w:r>
      <w:r w:rsidRPr="006419E6">
        <w:t>%</w:t>
      </w:r>
    </w:p>
    <w:p w:rsidR="0011473E" w:rsidRPr="006419E6" w:rsidRDefault="0011473E" w:rsidP="0011473E">
      <w:pPr>
        <w:ind w:firstLine="709"/>
      </w:pPr>
      <w:r w:rsidRPr="006419E6">
        <w:t>Коэффициент значимос</w:t>
      </w:r>
      <w:r w:rsidR="003F3ACA" w:rsidRPr="006419E6">
        <w:t>ти</w:t>
      </w:r>
      <w:r w:rsidR="003A7F0C" w:rsidRPr="006419E6">
        <w:t xml:space="preserve"> показателя критерия оценки: 0,</w:t>
      </w:r>
      <w:r w:rsidR="00D0134D" w:rsidRPr="006419E6">
        <w:t>8</w:t>
      </w:r>
    </w:p>
    <w:p w:rsidR="00855346" w:rsidRPr="006419E6" w:rsidRDefault="00855346" w:rsidP="00D94428">
      <w:pPr>
        <w:autoSpaceDE w:val="0"/>
        <w:autoSpaceDN w:val="0"/>
        <w:adjustRightInd w:val="0"/>
        <w:ind w:firstLine="567"/>
        <w:jc w:val="both"/>
        <w:outlineLvl w:val="1"/>
      </w:pPr>
      <w:r w:rsidRPr="006419E6">
        <w:rPr>
          <w:color w:val="0D0D0D"/>
        </w:rPr>
        <w:t>Заказчиком буд</w:t>
      </w:r>
      <w:r w:rsidR="00A87B43" w:rsidRPr="006419E6">
        <w:rPr>
          <w:color w:val="0D0D0D"/>
        </w:rPr>
        <w:t>ет</w:t>
      </w:r>
      <w:r w:rsidRPr="006419E6">
        <w:rPr>
          <w:color w:val="0D0D0D"/>
        </w:rPr>
        <w:t xml:space="preserve"> оцениваться</w:t>
      </w:r>
      <w:r w:rsidR="00A87B43" w:rsidRPr="006419E6">
        <w:rPr>
          <w:color w:val="0D0D0D"/>
        </w:rPr>
        <w:t xml:space="preserve"> </w:t>
      </w:r>
      <w:r w:rsidR="003614E0" w:rsidRPr="006419E6">
        <w:rPr>
          <w:color w:val="0D0D0D"/>
        </w:rPr>
        <w:t>суммарный объем</w:t>
      </w:r>
      <w:r w:rsidR="008009E8" w:rsidRPr="006419E6">
        <w:rPr>
          <w:color w:val="0D0D0D"/>
        </w:rPr>
        <w:t xml:space="preserve"> поставленных товаров</w:t>
      </w:r>
      <w:r w:rsidR="008009E8" w:rsidRPr="006419E6">
        <w:t xml:space="preserve"> </w:t>
      </w:r>
      <w:r w:rsidR="008009E8" w:rsidRPr="006419E6">
        <w:rPr>
          <w:color w:val="0D0D0D"/>
        </w:rPr>
        <w:t xml:space="preserve">и (или) </w:t>
      </w:r>
      <w:r w:rsidR="003614E0" w:rsidRPr="006419E6">
        <w:rPr>
          <w:color w:val="0D0D0D"/>
        </w:rPr>
        <w:t xml:space="preserve"> оказанных услуг, исчисляемый в рублях по исполненным </w:t>
      </w:r>
      <w:r w:rsidR="00025FA4" w:rsidRPr="006419E6">
        <w:rPr>
          <w:color w:val="0D0D0D"/>
        </w:rPr>
        <w:t xml:space="preserve">за последние два года до даты окончания срока подачи заявок на участие в конкурсе </w:t>
      </w:r>
      <w:r w:rsidRPr="006419E6">
        <w:rPr>
          <w:color w:val="0D0D0D"/>
        </w:rPr>
        <w:t>контракт</w:t>
      </w:r>
      <w:r w:rsidR="003614E0" w:rsidRPr="006419E6">
        <w:rPr>
          <w:color w:val="0D0D0D"/>
        </w:rPr>
        <w:t>ам</w:t>
      </w:r>
      <w:r w:rsidR="00A87B43" w:rsidRPr="006419E6">
        <w:rPr>
          <w:color w:val="0D0D0D"/>
        </w:rPr>
        <w:t>/договор</w:t>
      </w:r>
      <w:r w:rsidR="003614E0" w:rsidRPr="006419E6">
        <w:rPr>
          <w:color w:val="0D0D0D"/>
        </w:rPr>
        <w:t>ам</w:t>
      </w:r>
      <w:r w:rsidRPr="006419E6">
        <w:rPr>
          <w:color w:val="0D0D0D"/>
        </w:rPr>
        <w:t>, сопоставимого</w:t>
      </w:r>
      <w:r w:rsidR="00A87B43" w:rsidRPr="006419E6">
        <w:rPr>
          <w:color w:val="0D0D0D"/>
        </w:rPr>
        <w:t xml:space="preserve"> характера и объема, заключенных</w:t>
      </w:r>
      <w:r w:rsidRPr="006419E6">
        <w:rPr>
          <w:color w:val="0D0D0D"/>
        </w:rPr>
        <w:t xml:space="preserve"> </w:t>
      </w:r>
      <w:r w:rsidR="00852DF2" w:rsidRPr="006419E6">
        <w:rPr>
          <w:color w:val="0D0D0D"/>
        </w:rPr>
        <w:t xml:space="preserve">в </w:t>
      </w:r>
      <w:r w:rsidR="00D94428" w:rsidRPr="006419E6">
        <w:rPr>
          <w:bCs/>
          <w:color w:val="000000" w:themeColor="text1"/>
        </w:rPr>
        <w:t xml:space="preserve"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D94428" w:rsidRPr="006419E6">
        <w:t>или Федеральным законом от 18.07.2011 № 223-ФЗ «О закупках товаров, работ, услуг отдельными видами юридических лиц»</w:t>
      </w:r>
      <w:r w:rsidR="00D94428" w:rsidRPr="006419E6">
        <w:rPr>
          <w:color w:val="0D0D0D"/>
        </w:rPr>
        <w:t xml:space="preserve">. </w:t>
      </w:r>
    </w:p>
    <w:p w:rsidR="00A87B43" w:rsidRPr="006419E6" w:rsidRDefault="00A87B43" w:rsidP="00A87B43">
      <w:pPr>
        <w:ind w:firstLine="709"/>
        <w:jc w:val="both"/>
      </w:pPr>
      <w:r w:rsidRPr="006419E6">
        <w:t xml:space="preserve">Оценке не подлежат контракты и/или договора, сведения о которых не содержатся в реестре контрактов и/или договоров Единой информационной системы (zakupki.gov.ru). </w:t>
      </w:r>
    </w:p>
    <w:p w:rsidR="00852DF2" w:rsidRPr="006419E6" w:rsidRDefault="00855346" w:rsidP="00852DF2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</w:rPr>
      </w:pPr>
      <w:r w:rsidRPr="006419E6">
        <w:rPr>
          <w:color w:val="0D0D0D"/>
        </w:rPr>
        <w:t xml:space="preserve">Под </w:t>
      </w:r>
      <w:r w:rsidR="00D5681E" w:rsidRPr="006419E6">
        <w:rPr>
          <w:color w:val="0D0D0D"/>
        </w:rPr>
        <w:t>контрактами (договорами)</w:t>
      </w:r>
      <w:r w:rsidRPr="006419E6">
        <w:rPr>
          <w:color w:val="0D0D0D"/>
        </w:rPr>
        <w:t xml:space="preserve"> сопоставимого характера понимаются </w:t>
      </w:r>
      <w:r w:rsidR="00D5681E" w:rsidRPr="006419E6">
        <w:rPr>
          <w:color w:val="0D0D0D"/>
        </w:rPr>
        <w:t xml:space="preserve">контракты (договоры) </w:t>
      </w:r>
      <w:r w:rsidR="00E52AF1" w:rsidRPr="006419E6">
        <w:rPr>
          <w:color w:val="0D0D0D"/>
        </w:rPr>
        <w:t xml:space="preserve">по </w:t>
      </w:r>
      <w:r w:rsidR="00E52AF1" w:rsidRPr="006419E6">
        <w:t xml:space="preserve">поставке </w:t>
      </w:r>
      <w:r w:rsidR="00852DF2" w:rsidRPr="006419E6">
        <w:rPr>
          <w:rFonts w:eastAsiaTheme="minorHAnsi"/>
        </w:rPr>
        <w:t>пищевых продуктов</w:t>
      </w:r>
      <w:r w:rsidR="00852DF2" w:rsidRPr="006419E6">
        <w:t xml:space="preserve"> </w:t>
      </w:r>
      <w:r w:rsidR="00E52AF1" w:rsidRPr="006419E6">
        <w:rPr>
          <w:color w:val="0D0D0D"/>
        </w:rPr>
        <w:t xml:space="preserve">и (или) </w:t>
      </w:r>
      <w:r w:rsidRPr="006419E6">
        <w:rPr>
          <w:color w:val="0D0D0D"/>
        </w:rPr>
        <w:t>работы</w:t>
      </w:r>
      <w:r w:rsidR="00E52AF1" w:rsidRPr="006419E6">
        <w:rPr>
          <w:color w:val="0D0D0D"/>
        </w:rPr>
        <w:t xml:space="preserve"> (</w:t>
      </w:r>
      <w:r w:rsidR="00EF4312" w:rsidRPr="006419E6">
        <w:rPr>
          <w:color w:val="0D0D0D"/>
        </w:rPr>
        <w:t>услуги</w:t>
      </w:r>
      <w:r w:rsidR="00E52AF1" w:rsidRPr="006419E6">
        <w:rPr>
          <w:color w:val="0D0D0D"/>
        </w:rPr>
        <w:t>)</w:t>
      </w:r>
      <w:r w:rsidR="00EF4312" w:rsidRPr="006419E6">
        <w:rPr>
          <w:color w:val="0D0D0D"/>
        </w:rPr>
        <w:t xml:space="preserve"> по организации питания </w:t>
      </w:r>
      <w:r w:rsidR="00936992" w:rsidRPr="006419E6">
        <w:rPr>
          <w:color w:val="0D0D0D"/>
        </w:rPr>
        <w:t xml:space="preserve">для </w:t>
      </w:r>
      <w:r w:rsidR="00852DF2" w:rsidRPr="006419E6">
        <w:rPr>
          <w:rFonts w:eastAsiaTheme="minorHAnsi"/>
        </w:rPr>
        <w:t>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оздоровления.</w:t>
      </w:r>
    </w:p>
    <w:p w:rsidR="00855346" w:rsidRPr="006419E6" w:rsidRDefault="00855346" w:rsidP="00855346">
      <w:pPr>
        <w:autoSpaceDE w:val="0"/>
        <w:autoSpaceDN w:val="0"/>
        <w:adjustRightInd w:val="0"/>
        <w:ind w:firstLine="567"/>
        <w:jc w:val="both"/>
        <w:outlineLvl w:val="1"/>
        <w:rPr>
          <w:color w:val="0D0D0D"/>
        </w:rPr>
      </w:pPr>
      <w:r w:rsidRPr="006419E6">
        <w:rPr>
          <w:color w:val="0D0D0D"/>
        </w:rPr>
        <w:t xml:space="preserve">Под </w:t>
      </w:r>
      <w:r w:rsidR="00E52AF1" w:rsidRPr="006419E6">
        <w:rPr>
          <w:color w:val="0D0D0D"/>
        </w:rPr>
        <w:t>поставкой, работой, услугой</w:t>
      </w:r>
      <w:r w:rsidRPr="006419E6">
        <w:rPr>
          <w:color w:val="0D0D0D"/>
        </w:rPr>
        <w:t xml:space="preserve"> сопоставимого объема понимаются </w:t>
      </w:r>
      <w:r w:rsidR="00E52AF1" w:rsidRPr="006419E6">
        <w:rPr>
          <w:color w:val="0D0D0D"/>
        </w:rPr>
        <w:t xml:space="preserve">поставка, работа, услуга </w:t>
      </w:r>
      <w:r w:rsidRPr="006419E6">
        <w:rPr>
          <w:color w:val="0D0D0D"/>
        </w:rPr>
        <w:t>по контракту</w:t>
      </w:r>
      <w:r w:rsidR="00F24952" w:rsidRPr="006419E6">
        <w:rPr>
          <w:color w:val="0D0D0D"/>
        </w:rPr>
        <w:t>/договору</w:t>
      </w:r>
      <w:r w:rsidRPr="006419E6">
        <w:rPr>
          <w:color w:val="0D0D0D"/>
        </w:rPr>
        <w:t>, стоимость которого составляет</w:t>
      </w:r>
      <w:r w:rsidR="00E52AF1" w:rsidRPr="006419E6">
        <w:rPr>
          <w:color w:val="0D0D0D"/>
        </w:rPr>
        <w:t xml:space="preserve"> не менее </w:t>
      </w:r>
      <w:r w:rsidR="00A86661" w:rsidRPr="006419E6">
        <w:rPr>
          <w:color w:val="0D0D0D"/>
        </w:rPr>
        <w:t>2</w:t>
      </w:r>
      <w:r w:rsidR="00E52AF1" w:rsidRPr="006419E6">
        <w:rPr>
          <w:color w:val="0D0D0D"/>
        </w:rPr>
        <w:t> 000 000 (</w:t>
      </w:r>
      <w:r w:rsidR="00A86661" w:rsidRPr="006419E6">
        <w:rPr>
          <w:color w:val="0D0D0D"/>
        </w:rPr>
        <w:t>Два</w:t>
      </w:r>
      <w:r w:rsidR="00E52AF1" w:rsidRPr="006419E6">
        <w:rPr>
          <w:color w:val="0D0D0D"/>
        </w:rPr>
        <w:t xml:space="preserve"> миллион</w:t>
      </w:r>
      <w:r w:rsidR="00444302" w:rsidRPr="006419E6">
        <w:rPr>
          <w:color w:val="0D0D0D"/>
        </w:rPr>
        <w:t>а</w:t>
      </w:r>
      <w:r w:rsidR="00E52AF1" w:rsidRPr="006419E6">
        <w:rPr>
          <w:color w:val="0D0D0D"/>
        </w:rPr>
        <w:t>) рублей</w:t>
      </w:r>
      <w:r w:rsidRPr="006419E6">
        <w:rPr>
          <w:color w:val="0D0D0D"/>
        </w:rPr>
        <w:t>.</w:t>
      </w:r>
    </w:p>
    <w:p w:rsidR="00855346" w:rsidRPr="006419E6" w:rsidRDefault="00855346" w:rsidP="00855346">
      <w:pPr>
        <w:autoSpaceDE w:val="0"/>
        <w:autoSpaceDN w:val="0"/>
        <w:adjustRightInd w:val="0"/>
        <w:ind w:firstLine="567"/>
        <w:jc w:val="both"/>
        <w:outlineLvl w:val="1"/>
        <w:rPr>
          <w:color w:val="0D0D0D"/>
        </w:rPr>
      </w:pPr>
      <w:r w:rsidRPr="006419E6">
        <w:rPr>
          <w:color w:val="0D0D0D"/>
        </w:rPr>
        <w:t>Соответствие сопоставимому объему применяется к каждому контракту</w:t>
      </w:r>
      <w:r w:rsidR="00FE7734" w:rsidRPr="006419E6">
        <w:rPr>
          <w:color w:val="0D0D0D"/>
        </w:rPr>
        <w:t>/договору</w:t>
      </w:r>
      <w:r w:rsidRPr="006419E6">
        <w:rPr>
          <w:color w:val="0D0D0D"/>
        </w:rPr>
        <w:t>, а не в совокупности представленных контрактов</w:t>
      </w:r>
      <w:r w:rsidR="00FE7734" w:rsidRPr="006419E6">
        <w:rPr>
          <w:color w:val="0D0D0D"/>
        </w:rPr>
        <w:t>/договоров</w:t>
      </w:r>
      <w:r w:rsidRPr="006419E6">
        <w:rPr>
          <w:color w:val="0D0D0D"/>
        </w:rPr>
        <w:t xml:space="preserve">. </w:t>
      </w:r>
    </w:p>
    <w:p w:rsidR="00EF4312" w:rsidRPr="006419E6" w:rsidRDefault="0020259D" w:rsidP="00EF4312">
      <w:pPr>
        <w:autoSpaceDE w:val="0"/>
        <w:autoSpaceDN w:val="0"/>
        <w:adjustRightInd w:val="0"/>
        <w:ind w:firstLine="567"/>
        <w:jc w:val="both"/>
        <w:outlineLvl w:val="1"/>
        <w:rPr>
          <w:bCs/>
          <w:iCs/>
          <w:color w:val="0D0D0D"/>
        </w:rPr>
      </w:pPr>
      <w:r w:rsidRPr="006419E6">
        <w:rPr>
          <w:bCs/>
          <w:iCs/>
          <w:color w:val="0D0D0D"/>
        </w:rPr>
        <w:t xml:space="preserve">Сведения об опыте участника могут быть представлены  </w:t>
      </w:r>
      <w:r w:rsidR="00EF4312" w:rsidRPr="006419E6">
        <w:rPr>
          <w:bCs/>
          <w:iCs/>
          <w:color w:val="0D0D0D"/>
        </w:rPr>
        <w:t xml:space="preserve">по рекомендуемой форме № 1 (приложение </w:t>
      </w:r>
      <w:r w:rsidR="00F24952" w:rsidRPr="006419E6">
        <w:rPr>
          <w:bCs/>
          <w:iCs/>
          <w:color w:val="0D0D0D"/>
        </w:rPr>
        <w:t>№</w:t>
      </w:r>
      <w:r w:rsidR="00EF4312" w:rsidRPr="006419E6">
        <w:rPr>
          <w:bCs/>
          <w:iCs/>
          <w:color w:val="0D0D0D"/>
        </w:rPr>
        <w:t xml:space="preserve">1). </w:t>
      </w:r>
    </w:p>
    <w:p w:rsidR="00855346" w:rsidRPr="006419E6" w:rsidRDefault="00855346" w:rsidP="00855346">
      <w:pPr>
        <w:autoSpaceDE w:val="0"/>
        <w:autoSpaceDN w:val="0"/>
        <w:adjustRightInd w:val="0"/>
        <w:ind w:firstLine="567"/>
        <w:jc w:val="both"/>
        <w:outlineLvl w:val="1"/>
      </w:pPr>
      <w:r w:rsidRPr="006419E6">
        <w:t>Не представление сведений (информации) не будет являться основанием для отклонения заявки участника. В случае отсутствия подтверждающих документов оценка по данному показателю осуществляться не будет.</w:t>
      </w:r>
    </w:p>
    <w:p w:rsidR="00F02457" w:rsidRPr="006419E6" w:rsidRDefault="00013B82" w:rsidP="00F02457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D0D0D"/>
        </w:rPr>
      </w:pPr>
      <w:r w:rsidRPr="006419E6">
        <w:rPr>
          <w:bCs/>
          <w:color w:val="0D0D0D"/>
        </w:rPr>
        <w:t xml:space="preserve">Опыт участника по поставке, </w:t>
      </w:r>
      <w:r w:rsidR="00F02457" w:rsidRPr="006419E6">
        <w:rPr>
          <w:bCs/>
          <w:color w:val="0D0D0D"/>
        </w:rPr>
        <w:t>выполнению работ</w:t>
      </w:r>
      <w:r w:rsidRPr="006419E6">
        <w:rPr>
          <w:bCs/>
          <w:color w:val="0D0D0D"/>
        </w:rPr>
        <w:t xml:space="preserve">, оказанию услуг </w:t>
      </w:r>
      <w:r w:rsidR="00F02457" w:rsidRPr="006419E6">
        <w:rPr>
          <w:bCs/>
          <w:color w:val="0D0D0D"/>
        </w:rPr>
        <w:t xml:space="preserve"> сопоставимого характера и объема (по каждому исполненному контракту) подтверждается следующими документами:</w:t>
      </w:r>
    </w:p>
    <w:p w:rsidR="00F02457" w:rsidRPr="006419E6" w:rsidRDefault="00F02457" w:rsidP="00F0245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iCs/>
          <w:color w:val="0D0D0D"/>
        </w:rPr>
      </w:pPr>
      <w:r w:rsidRPr="006419E6">
        <w:rPr>
          <w:iCs/>
          <w:color w:val="0D0D0D"/>
        </w:rPr>
        <w:t>копия (копии) ранее исполненного (исполненных) контракта</w:t>
      </w:r>
      <w:r w:rsidR="00D94428" w:rsidRPr="006419E6">
        <w:rPr>
          <w:iCs/>
          <w:color w:val="0D0D0D"/>
        </w:rPr>
        <w:t>/договора</w:t>
      </w:r>
      <w:r w:rsidRPr="006419E6">
        <w:rPr>
          <w:iCs/>
          <w:color w:val="0D0D0D"/>
        </w:rPr>
        <w:t xml:space="preserve"> (контрактов</w:t>
      </w:r>
      <w:r w:rsidR="00D94428" w:rsidRPr="006419E6">
        <w:rPr>
          <w:iCs/>
          <w:color w:val="0D0D0D"/>
        </w:rPr>
        <w:t>/договоров</w:t>
      </w:r>
      <w:r w:rsidR="00A87B43" w:rsidRPr="006419E6">
        <w:rPr>
          <w:iCs/>
          <w:color w:val="0D0D0D"/>
        </w:rPr>
        <w:t>)</w:t>
      </w:r>
      <w:r w:rsidRPr="006419E6">
        <w:rPr>
          <w:iCs/>
          <w:color w:val="0D0D0D"/>
        </w:rPr>
        <w:t>;</w:t>
      </w:r>
    </w:p>
    <w:p w:rsidR="00F02457" w:rsidRPr="006419E6" w:rsidRDefault="00F02457" w:rsidP="00F0245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iCs/>
          <w:color w:val="0D0D0D"/>
        </w:rPr>
      </w:pPr>
      <w:r w:rsidRPr="006419E6">
        <w:rPr>
          <w:iCs/>
          <w:color w:val="0D0D0D"/>
        </w:rPr>
        <w:t>копия(и) акта(</w:t>
      </w:r>
      <w:proofErr w:type="spellStart"/>
      <w:r w:rsidRPr="006419E6">
        <w:rPr>
          <w:iCs/>
          <w:color w:val="0D0D0D"/>
        </w:rPr>
        <w:t>ов</w:t>
      </w:r>
      <w:proofErr w:type="spellEnd"/>
      <w:r w:rsidRPr="006419E6">
        <w:rPr>
          <w:iCs/>
          <w:color w:val="0D0D0D"/>
        </w:rPr>
        <w:t>) сдачи-приемки, подтверждающего(их) исполнение контракта</w:t>
      </w:r>
      <w:r w:rsidR="00D94428" w:rsidRPr="006419E6">
        <w:rPr>
          <w:iCs/>
          <w:color w:val="0D0D0D"/>
        </w:rPr>
        <w:t>/договора</w:t>
      </w:r>
      <w:r w:rsidRPr="006419E6">
        <w:rPr>
          <w:iCs/>
          <w:color w:val="0D0D0D"/>
        </w:rPr>
        <w:t xml:space="preserve"> в полном объеме.</w:t>
      </w:r>
    </w:p>
    <w:p w:rsidR="00F02457" w:rsidRPr="006419E6" w:rsidRDefault="00F02457" w:rsidP="00F02457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D0D0D"/>
        </w:rPr>
      </w:pPr>
      <w:r w:rsidRPr="006419E6">
        <w:rPr>
          <w:bCs/>
          <w:color w:val="0D0D0D"/>
        </w:rPr>
        <w:t>Копии указанных документов должны быть представлены в полном объеме</w:t>
      </w:r>
      <w:r w:rsidR="00D94428" w:rsidRPr="006419E6">
        <w:rPr>
          <w:bCs/>
          <w:color w:val="0D0D0D"/>
        </w:rPr>
        <w:t>, в</w:t>
      </w:r>
      <w:r w:rsidRPr="006419E6">
        <w:rPr>
          <w:bCs/>
          <w:color w:val="0D0D0D"/>
        </w:rPr>
        <w:t xml:space="preserve"> том числе дополнительными соглашениями. </w:t>
      </w:r>
    </w:p>
    <w:p w:rsidR="00F02457" w:rsidRPr="006419E6" w:rsidRDefault="00F02457" w:rsidP="00F02457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D0D0D"/>
        </w:rPr>
      </w:pPr>
      <w:r w:rsidRPr="006419E6">
        <w:rPr>
          <w:bCs/>
          <w:color w:val="0D0D0D"/>
        </w:rPr>
        <w:lastRenderedPageBreak/>
        <w:t>При этом представленные документы должны быть в виде неповторяющихся, полно читаемых копий, на которых видны необходимые подписи и печати.</w:t>
      </w:r>
    </w:p>
    <w:p w:rsidR="00855346" w:rsidRPr="006419E6" w:rsidRDefault="00094E76" w:rsidP="00855346">
      <w:pPr>
        <w:autoSpaceDE w:val="0"/>
        <w:autoSpaceDN w:val="0"/>
        <w:adjustRightInd w:val="0"/>
        <w:ind w:firstLine="567"/>
        <w:jc w:val="both"/>
        <w:outlineLvl w:val="1"/>
        <w:rPr>
          <w:color w:val="0D0D0D"/>
        </w:rPr>
      </w:pPr>
      <w:r w:rsidRPr="006419E6">
        <w:rPr>
          <w:color w:val="0D0D0D"/>
        </w:rPr>
        <w:t>Опыт участника,</w:t>
      </w:r>
      <w:r w:rsidR="00855346" w:rsidRPr="006419E6">
        <w:rPr>
          <w:color w:val="0D0D0D"/>
        </w:rPr>
        <w:t xml:space="preserve"> не подтвержденный документально, не учитывается при оценке. </w:t>
      </w:r>
    </w:p>
    <w:p w:rsidR="0018123F" w:rsidRPr="006419E6" w:rsidRDefault="0018123F" w:rsidP="0018123F">
      <w:pPr>
        <w:ind w:firstLine="709"/>
        <w:jc w:val="both"/>
        <w:rPr>
          <w:bCs/>
          <w:iCs/>
        </w:rPr>
      </w:pPr>
      <w:r w:rsidRPr="006419E6">
        <w:t>Количество баллов по показателю «Опыт участника по поставке товара, выполнению работ, оказанию услуг сопоставимого характера и объема»</w:t>
      </w:r>
      <w:r w:rsidRPr="006419E6">
        <w:rPr>
          <w:bCs/>
          <w:iCs/>
        </w:rPr>
        <w:t xml:space="preserve"> (НЦБ</w:t>
      </w:r>
      <w:r w:rsidR="00122154" w:rsidRPr="006419E6">
        <w:rPr>
          <w:bCs/>
          <w:vertAlign w:val="subscript"/>
        </w:rPr>
        <w:t>1</w:t>
      </w:r>
      <w:r w:rsidRPr="006419E6">
        <w:rPr>
          <w:bCs/>
          <w:iCs/>
        </w:rPr>
        <w:t>)</w:t>
      </w:r>
      <w:r w:rsidRPr="006419E6">
        <w:t xml:space="preserve"> рассчитывается по формуле</w:t>
      </w:r>
      <w:r w:rsidRPr="006419E6">
        <w:rPr>
          <w:bCs/>
          <w:iCs/>
        </w:rPr>
        <w:t>:</w:t>
      </w:r>
    </w:p>
    <w:p w:rsidR="0018123F" w:rsidRPr="006419E6" w:rsidRDefault="0018123F" w:rsidP="00855346">
      <w:pPr>
        <w:autoSpaceDE w:val="0"/>
        <w:autoSpaceDN w:val="0"/>
        <w:adjustRightInd w:val="0"/>
        <w:ind w:firstLine="567"/>
        <w:jc w:val="both"/>
        <w:outlineLvl w:val="1"/>
        <w:rPr>
          <w:color w:val="0D0D0D"/>
        </w:rPr>
      </w:pPr>
    </w:p>
    <w:p w:rsidR="00A87B43" w:rsidRPr="006419E6" w:rsidRDefault="00A87B43" w:rsidP="00A87B4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6419E6">
        <w:rPr>
          <w:rFonts w:eastAsiaTheme="minorHAnsi"/>
        </w:rPr>
        <w:t xml:space="preserve">а) в случае если </w:t>
      </w:r>
      <w:proofErr w:type="spellStart"/>
      <w:r w:rsidRPr="006419E6">
        <w:rPr>
          <w:rFonts w:eastAsiaTheme="minorHAnsi"/>
        </w:rPr>
        <w:t>К</w:t>
      </w:r>
      <w:proofErr w:type="gramStart"/>
      <w:r w:rsidRPr="006419E6">
        <w:rPr>
          <w:rFonts w:eastAsiaTheme="minorHAnsi"/>
          <w:vertAlign w:val="subscript"/>
        </w:rPr>
        <w:t>max</w:t>
      </w:r>
      <w:proofErr w:type="spellEnd"/>
      <w:r w:rsidRPr="006419E6">
        <w:rPr>
          <w:rFonts w:eastAsiaTheme="minorHAnsi"/>
        </w:rPr>
        <w:t>&lt;</w:t>
      </w:r>
      <w:proofErr w:type="spellStart"/>
      <w:proofErr w:type="gramEnd"/>
      <w:r w:rsidRPr="006419E6">
        <w:rPr>
          <w:rFonts w:eastAsiaTheme="minorHAnsi"/>
        </w:rPr>
        <w:t>К</w:t>
      </w:r>
      <w:r w:rsidRPr="006419E6">
        <w:rPr>
          <w:rFonts w:eastAsiaTheme="minorHAnsi"/>
          <w:vertAlign w:val="superscript"/>
        </w:rPr>
        <w:t>пред</w:t>
      </w:r>
      <w:proofErr w:type="spellEnd"/>
      <w:r w:rsidRPr="006419E6">
        <w:rPr>
          <w:rFonts w:eastAsiaTheme="minorHAnsi"/>
        </w:rPr>
        <w:t>, - по формуле:</w:t>
      </w:r>
    </w:p>
    <w:p w:rsidR="00A87B43" w:rsidRPr="006419E6" w:rsidRDefault="00A87B43" w:rsidP="00A87B4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</w:rPr>
      </w:pPr>
    </w:p>
    <w:p w:rsidR="00A87B43" w:rsidRPr="006419E6" w:rsidRDefault="00A87B43" w:rsidP="00A87B43">
      <w:pPr>
        <w:autoSpaceDE w:val="0"/>
        <w:autoSpaceDN w:val="0"/>
        <w:adjustRightInd w:val="0"/>
        <w:jc w:val="center"/>
        <w:rPr>
          <w:rFonts w:eastAsiaTheme="minorHAnsi"/>
        </w:rPr>
      </w:pPr>
      <w:r w:rsidRPr="006419E6">
        <w:rPr>
          <w:rFonts w:eastAsiaTheme="minorHAnsi"/>
        </w:rPr>
        <w:t>НЦБ</w:t>
      </w:r>
      <w:r w:rsidR="00122154" w:rsidRPr="006419E6">
        <w:rPr>
          <w:rFonts w:eastAsiaTheme="minorHAnsi"/>
        </w:rPr>
        <w:t>1</w:t>
      </w:r>
      <w:r w:rsidRPr="006419E6">
        <w:rPr>
          <w:rFonts w:eastAsiaTheme="minorHAnsi"/>
        </w:rPr>
        <w:t xml:space="preserve"> = КЗ x 100 x (</w:t>
      </w:r>
      <w:proofErr w:type="spellStart"/>
      <w:r w:rsidRPr="006419E6">
        <w:rPr>
          <w:rFonts w:eastAsiaTheme="minorHAnsi"/>
        </w:rPr>
        <w:t>К</w:t>
      </w:r>
      <w:r w:rsidRPr="006419E6">
        <w:rPr>
          <w:rFonts w:eastAsiaTheme="minorHAnsi"/>
          <w:vertAlign w:val="subscript"/>
        </w:rPr>
        <w:t>i</w:t>
      </w:r>
      <w:proofErr w:type="spellEnd"/>
      <w:r w:rsidRPr="006419E6">
        <w:rPr>
          <w:rFonts w:eastAsiaTheme="minorHAnsi"/>
        </w:rPr>
        <w:t xml:space="preserve"> / </w:t>
      </w:r>
      <w:proofErr w:type="spellStart"/>
      <w:r w:rsidRPr="006419E6">
        <w:rPr>
          <w:rFonts w:eastAsiaTheme="minorHAnsi"/>
        </w:rPr>
        <w:t>К</w:t>
      </w:r>
      <w:r w:rsidRPr="006419E6">
        <w:rPr>
          <w:rFonts w:eastAsiaTheme="minorHAnsi"/>
          <w:vertAlign w:val="subscript"/>
        </w:rPr>
        <w:t>max</w:t>
      </w:r>
      <w:proofErr w:type="spellEnd"/>
      <w:r w:rsidRPr="006419E6">
        <w:rPr>
          <w:rFonts w:eastAsiaTheme="minorHAnsi"/>
        </w:rPr>
        <w:t>);</w:t>
      </w:r>
    </w:p>
    <w:p w:rsidR="00A87B43" w:rsidRPr="006419E6" w:rsidRDefault="00A87B43" w:rsidP="00A87B4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A87B43" w:rsidRPr="006419E6" w:rsidRDefault="00A87B43" w:rsidP="00A87B4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6419E6">
        <w:rPr>
          <w:rFonts w:eastAsiaTheme="minorHAnsi"/>
        </w:rPr>
        <w:t xml:space="preserve">б) в случае если </w:t>
      </w:r>
      <w:r w:rsidRPr="006419E6">
        <w:rPr>
          <w:rFonts w:eastAsiaTheme="minorHAnsi"/>
          <w:noProof/>
          <w:position w:val="-10"/>
          <w:lang w:eastAsia="ru-RU"/>
        </w:rPr>
        <w:drawing>
          <wp:inline distT="0" distB="0" distL="0" distR="0">
            <wp:extent cx="905510" cy="2844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9E6">
        <w:rPr>
          <w:rFonts w:eastAsiaTheme="minorHAnsi"/>
        </w:rPr>
        <w:t>, - по формуле:</w:t>
      </w:r>
    </w:p>
    <w:p w:rsidR="00A87B43" w:rsidRPr="006419E6" w:rsidRDefault="00A87B43" w:rsidP="00A87B4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A87B43" w:rsidRPr="006419E6" w:rsidRDefault="00A87B43" w:rsidP="00A87B43">
      <w:pPr>
        <w:autoSpaceDE w:val="0"/>
        <w:autoSpaceDN w:val="0"/>
        <w:adjustRightInd w:val="0"/>
        <w:jc w:val="center"/>
        <w:rPr>
          <w:rFonts w:eastAsiaTheme="minorHAnsi"/>
        </w:rPr>
      </w:pPr>
      <w:r w:rsidRPr="006419E6">
        <w:rPr>
          <w:rFonts w:eastAsiaTheme="minorHAnsi"/>
        </w:rPr>
        <w:t>НЦБ</w:t>
      </w:r>
      <w:r w:rsidR="00122154" w:rsidRPr="006419E6">
        <w:rPr>
          <w:rFonts w:eastAsiaTheme="minorHAnsi"/>
        </w:rPr>
        <w:t>1</w:t>
      </w:r>
      <w:r w:rsidRPr="006419E6">
        <w:rPr>
          <w:rFonts w:eastAsiaTheme="minorHAnsi"/>
        </w:rPr>
        <w:t xml:space="preserve"> = КЗ x 100 x (</w:t>
      </w:r>
      <w:proofErr w:type="spellStart"/>
      <w:r w:rsidRPr="006419E6">
        <w:rPr>
          <w:rFonts w:eastAsiaTheme="minorHAnsi"/>
        </w:rPr>
        <w:t>К</w:t>
      </w:r>
      <w:r w:rsidRPr="006419E6">
        <w:rPr>
          <w:rFonts w:eastAsiaTheme="minorHAnsi"/>
          <w:vertAlign w:val="subscript"/>
        </w:rPr>
        <w:t>i</w:t>
      </w:r>
      <w:proofErr w:type="spellEnd"/>
      <w:r w:rsidRPr="006419E6">
        <w:rPr>
          <w:rFonts w:eastAsiaTheme="minorHAnsi"/>
        </w:rPr>
        <w:t xml:space="preserve"> / </w:t>
      </w:r>
      <w:proofErr w:type="spellStart"/>
      <w:r w:rsidRPr="006419E6">
        <w:rPr>
          <w:rFonts w:eastAsiaTheme="minorHAnsi"/>
        </w:rPr>
        <w:t>К</w:t>
      </w:r>
      <w:r w:rsidRPr="006419E6">
        <w:rPr>
          <w:rFonts w:eastAsiaTheme="minorHAnsi"/>
          <w:vertAlign w:val="superscript"/>
        </w:rPr>
        <w:t>пред</w:t>
      </w:r>
      <w:proofErr w:type="spellEnd"/>
      <w:r w:rsidRPr="006419E6">
        <w:rPr>
          <w:rFonts w:eastAsiaTheme="minorHAnsi"/>
        </w:rPr>
        <w:t>);</w:t>
      </w:r>
    </w:p>
    <w:p w:rsidR="00A87B43" w:rsidRPr="006419E6" w:rsidRDefault="00A87B43" w:rsidP="00A87B4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A87B43" w:rsidRPr="006419E6" w:rsidRDefault="00A87B43" w:rsidP="00A87B4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6419E6">
        <w:rPr>
          <w:rFonts w:eastAsiaTheme="minorHAnsi"/>
        </w:rPr>
        <w:t xml:space="preserve">при этом </w:t>
      </w:r>
      <w:proofErr w:type="spellStart"/>
      <w:r w:rsidRPr="006419E6">
        <w:rPr>
          <w:rFonts w:eastAsiaTheme="minorHAnsi"/>
        </w:rPr>
        <w:t>НЦБ</w:t>
      </w:r>
      <w:r w:rsidRPr="006419E6">
        <w:rPr>
          <w:rFonts w:eastAsiaTheme="minorHAnsi"/>
          <w:vertAlign w:val="subscript"/>
        </w:rPr>
        <w:t>max</w:t>
      </w:r>
      <w:proofErr w:type="spellEnd"/>
      <w:r w:rsidRPr="006419E6">
        <w:rPr>
          <w:rFonts w:eastAsiaTheme="minorHAnsi"/>
        </w:rPr>
        <w:t xml:space="preserve"> = КЗ x 100,</w:t>
      </w:r>
    </w:p>
    <w:p w:rsidR="00A87B43" w:rsidRPr="006419E6" w:rsidRDefault="00A87B43" w:rsidP="00A87B4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</w:rPr>
      </w:pPr>
      <w:r w:rsidRPr="006419E6">
        <w:rPr>
          <w:rFonts w:eastAsiaTheme="minorHAnsi"/>
        </w:rPr>
        <w:t>где:</w:t>
      </w:r>
    </w:p>
    <w:p w:rsidR="00A87B43" w:rsidRPr="006419E6" w:rsidRDefault="00A87B43" w:rsidP="00A87B4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</w:rPr>
      </w:pPr>
      <w:r w:rsidRPr="006419E6">
        <w:rPr>
          <w:rFonts w:eastAsiaTheme="minorHAnsi"/>
        </w:rPr>
        <w:t xml:space="preserve">КЗ - коэффициент значимости показателя. КЗ = </w:t>
      </w:r>
      <w:r w:rsidR="0020259D" w:rsidRPr="006419E6">
        <w:rPr>
          <w:rFonts w:eastAsiaTheme="minorHAnsi"/>
        </w:rPr>
        <w:t>0,</w:t>
      </w:r>
      <w:r w:rsidR="00D0134D" w:rsidRPr="006419E6">
        <w:rPr>
          <w:rFonts w:eastAsiaTheme="minorHAnsi"/>
        </w:rPr>
        <w:t>8</w:t>
      </w:r>
      <w:r w:rsidRPr="006419E6">
        <w:rPr>
          <w:rFonts w:eastAsiaTheme="minorHAnsi"/>
        </w:rPr>
        <w:t>;</w:t>
      </w:r>
    </w:p>
    <w:p w:rsidR="00A87B43" w:rsidRPr="006419E6" w:rsidRDefault="00A87B43" w:rsidP="00A87B4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</w:rPr>
      </w:pPr>
      <w:proofErr w:type="spellStart"/>
      <w:r w:rsidRPr="006419E6">
        <w:rPr>
          <w:rFonts w:eastAsiaTheme="minorHAnsi"/>
        </w:rPr>
        <w:t>К</w:t>
      </w:r>
      <w:r w:rsidRPr="006419E6">
        <w:rPr>
          <w:rFonts w:eastAsiaTheme="minorHAnsi"/>
          <w:vertAlign w:val="subscript"/>
        </w:rPr>
        <w:t>i</w:t>
      </w:r>
      <w:proofErr w:type="spellEnd"/>
      <w:r w:rsidRPr="006419E6">
        <w:rPr>
          <w:rFonts w:eastAsiaTheme="minorHAnsi"/>
        </w:rPr>
        <w:t xml:space="preserve"> - предложение участника закупки, заявка (предложение) которого оценивается;</w:t>
      </w:r>
    </w:p>
    <w:p w:rsidR="00A87B43" w:rsidRPr="006419E6" w:rsidRDefault="00A87B43" w:rsidP="00A87B4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</w:rPr>
      </w:pPr>
      <w:proofErr w:type="spellStart"/>
      <w:r w:rsidRPr="006419E6">
        <w:rPr>
          <w:rFonts w:eastAsiaTheme="minorHAnsi"/>
        </w:rPr>
        <w:t>К</w:t>
      </w:r>
      <w:r w:rsidRPr="006419E6">
        <w:rPr>
          <w:rFonts w:eastAsiaTheme="minorHAnsi"/>
          <w:vertAlign w:val="subscript"/>
        </w:rPr>
        <w:t>max</w:t>
      </w:r>
      <w:proofErr w:type="spellEnd"/>
      <w:r w:rsidRPr="006419E6">
        <w:rPr>
          <w:rFonts w:eastAsiaTheme="minorHAnsi"/>
        </w:rPr>
        <w:t xml:space="preserve"> - максимальное предложение из предложений по критерию оценки, сделанных участниками закупки;</w:t>
      </w:r>
    </w:p>
    <w:p w:rsidR="00A87B43" w:rsidRPr="006419E6" w:rsidRDefault="00A87B43" w:rsidP="00A87B4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</w:rPr>
      </w:pPr>
      <w:proofErr w:type="spellStart"/>
      <w:r w:rsidRPr="006419E6">
        <w:rPr>
          <w:rFonts w:eastAsiaTheme="minorHAnsi"/>
        </w:rPr>
        <w:t>К</w:t>
      </w:r>
      <w:r w:rsidRPr="006419E6">
        <w:rPr>
          <w:rFonts w:eastAsiaTheme="minorHAnsi"/>
          <w:vertAlign w:val="superscript"/>
        </w:rPr>
        <w:t>пред</w:t>
      </w:r>
      <w:proofErr w:type="spellEnd"/>
      <w:r w:rsidRPr="006419E6">
        <w:rPr>
          <w:rFonts w:eastAsiaTheme="minorHAnsi"/>
        </w:rPr>
        <w:t xml:space="preserve"> - </w:t>
      </w:r>
      <w:r w:rsidR="00B56988" w:rsidRPr="006419E6">
        <w:rPr>
          <w:rFonts w:eastAsiaTheme="minorHAnsi"/>
        </w:rPr>
        <w:t xml:space="preserve">предельно необходимое заказчику значение суммарного объема выполненных работ сопоставимого характера и объема, рублей.  </w:t>
      </w:r>
      <w:proofErr w:type="spellStart"/>
      <w:r w:rsidR="00B56988" w:rsidRPr="006419E6">
        <w:rPr>
          <w:rFonts w:eastAsiaTheme="minorHAnsi"/>
        </w:rPr>
        <w:t>Кпред</w:t>
      </w:r>
      <w:proofErr w:type="spellEnd"/>
      <w:r w:rsidR="00B56988" w:rsidRPr="006419E6">
        <w:rPr>
          <w:rFonts w:eastAsiaTheme="minorHAnsi"/>
        </w:rPr>
        <w:t xml:space="preserve"> = 50 000 000 (Пятьдесят миллионов) рублей;</w:t>
      </w:r>
    </w:p>
    <w:p w:rsidR="00A87B43" w:rsidRPr="006419E6" w:rsidRDefault="00A87B43" w:rsidP="00A87B4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</w:rPr>
      </w:pPr>
      <w:proofErr w:type="spellStart"/>
      <w:r w:rsidRPr="006419E6">
        <w:rPr>
          <w:rFonts w:eastAsiaTheme="minorHAnsi"/>
        </w:rPr>
        <w:t>НЦБ</w:t>
      </w:r>
      <w:r w:rsidRPr="006419E6">
        <w:rPr>
          <w:rFonts w:eastAsiaTheme="minorHAnsi"/>
          <w:vertAlign w:val="subscript"/>
        </w:rPr>
        <w:t>max</w:t>
      </w:r>
      <w:proofErr w:type="spellEnd"/>
      <w:r w:rsidRPr="006419E6">
        <w:rPr>
          <w:rFonts w:eastAsiaTheme="minorHAnsi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04DFF" w:rsidRPr="006419E6" w:rsidRDefault="00704DFF" w:rsidP="00704DFF">
      <w:pPr>
        <w:autoSpaceDE w:val="0"/>
        <w:autoSpaceDN w:val="0"/>
        <w:adjustRightInd w:val="0"/>
        <w:ind w:firstLine="540"/>
        <w:jc w:val="both"/>
      </w:pPr>
    </w:p>
    <w:p w:rsidR="0057639E" w:rsidRPr="006419E6" w:rsidRDefault="0057639E" w:rsidP="008C6BD6">
      <w:pPr>
        <w:pStyle w:val="a4"/>
        <w:numPr>
          <w:ilvl w:val="2"/>
          <w:numId w:val="4"/>
        </w:numPr>
        <w:jc w:val="both"/>
        <w:rPr>
          <w:b/>
        </w:rPr>
      </w:pPr>
      <w:r w:rsidRPr="006419E6">
        <w:rPr>
          <w:b/>
        </w:rPr>
        <w:t>Обеспеченность участника закупки транспортными средствами необходимыми для транспортировки пищевых продуктов</w:t>
      </w: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</w:p>
    <w:p w:rsidR="0057639E" w:rsidRPr="006419E6" w:rsidRDefault="0057639E" w:rsidP="0057639E">
      <w:pPr>
        <w:jc w:val="both"/>
      </w:pPr>
      <w:r w:rsidRPr="006419E6">
        <w:t xml:space="preserve">Величина значимости показателя критерия оценки: </w:t>
      </w:r>
      <w:r w:rsidR="00E7010B" w:rsidRPr="006419E6">
        <w:t>2</w:t>
      </w:r>
      <w:r w:rsidRPr="006419E6">
        <w:t>0%</w:t>
      </w:r>
    </w:p>
    <w:p w:rsidR="0057639E" w:rsidRPr="006419E6" w:rsidRDefault="0057639E" w:rsidP="00E7010B">
      <w:pPr>
        <w:jc w:val="both"/>
      </w:pPr>
      <w:r w:rsidRPr="006419E6">
        <w:t>Коэффициент значимости показателя критерия оценки: 0,</w:t>
      </w:r>
      <w:r w:rsidR="00E7010B" w:rsidRPr="006419E6">
        <w:t>2</w:t>
      </w:r>
    </w:p>
    <w:p w:rsidR="00E7010B" w:rsidRPr="006419E6" w:rsidRDefault="00E7010B" w:rsidP="00E7010B">
      <w:pPr>
        <w:jc w:val="both"/>
      </w:pP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  <w:r w:rsidRPr="006419E6">
        <w:t>Заказчиком будет оцениваться количество, принадлежащих на праве собственности и (или) на ином законном основании у участника закупки собственных или арендованных специализированных (изотермических и/или охлаждаемых) транспортных средств, предназначенных для перевозки пищевых продуктов.</w:t>
      </w: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  <w:r w:rsidRPr="006419E6">
        <w:t xml:space="preserve">Оценка по настоящему показателю будет производиться членами конкурсной комиссии на основании представленных участником закупки подтверждающих документов. </w:t>
      </w: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  <w:r w:rsidRPr="006419E6">
        <w:t xml:space="preserve">Сведения подтверждаются следующими документами: </w:t>
      </w:r>
    </w:p>
    <w:p w:rsidR="0057639E" w:rsidRPr="006419E6" w:rsidRDefault="0057639E" w:rsidP="0057639E">
      <w:pPr>
        <w:autoSpaceDE w:val="0"/>
        <w:autoSpaceDN w:val="0"/>
        <w:adjustRightInd w:val="0"/>
        <w:jc w:val="both"/>
      </w:pPr>
      <w:r w:rsidRPr="006419E6">
        <w:t>1) в случае, если транспортные средства находятся в собственности:</w:t>
      </w:r>
    </w:p>
    <w:p w:rsidR="0057639E" w:rsidRPr="006419E6" w:rsidRDefault="0057639E" w:rsidP="0057639E">
      <w:pPr>
        <w:autoSpaceDE w:val="0"/>
        <w:autoSpaceDN w:val="0"/>
        <w:adjustRightInd w:val="0"/>
        <w:jc w:val="both"/>
      </w:pPr>
      <w:r w:rsidRPr="006419E6">
        <w:t>- копия карточки учета объекта основных средств (форма ОС-6);</w:t>
      </w:r>
    </w:p>
    <w:p w:rsidR="0057639E" w:rsidRPr="006419E6" w:rsidRDefault="0057639E" w:rsidP="0057639E">
      <w:pPr>
        <w:autoSpaceDE w:val="0"/>
        <w:autoSpaceDN w:val="0"/>
        <w:adjustRightInd w:val="0"/>
        <w:jc w:val="both"/>
      </w:pPr>
      <w:r w:rsidRPr="006419E6">
        <w:t>- копия паспорта транспортного средства.</w:t>
      </w:r>
    </w:p>
    <w:p w:rsidR="0057639E" w:rsidRPr="006419E6" w:rsidRDefault="0057639E" w:rsidP="0057639E">
      <w:pPr>
        <w:autoSpaceDE w:val="0"/>
        <w:autoSpaceDN w:val="0"/>
        <w:adjustRightInd w:val="0"/>
        <w:jc w:val="both"/>
      </w:pPr>
      <w:r w:rsidRPr="006419E6">
        <w:lastRenderedPageBreak/>
        <w:t>2) в случае если транспортные средства являются арендованными:</w:t>
      </w:r>
    </w:p>
    <w:p w:rsidR="0057639E" w:rsidRPr="006419E6" w:rsidRDefault="0057639E" w:rsidP="0057639E">
      <w:pPr>
        <w:autoSpaceDE w:val="0"/>
        <w:autoSpaceDN w:val="0"/>
        <w:adjustRightInd w:val="0"/>
        <w:jc w:val="both"/>
      </w:pPr>
      <w:r w:rsidRPr="006419E6">
        <w:t xml:space="preserve">- копия договора аренды(лизинга) </w:t>
      </w:r>
      <w:proofErr w:type="gramStart"/>
      <w:r w:rsidRPr="006419E6">
        <w:t>или  копия</w:t>
      </w:r>
      <w:proofErr w:type="gramEnd"/>
      <w:r w:rsidRPr="006419E6">
        <w:t xml:space="preserve"> договора безвозмездного пользования или  копия договора субаренды;</w:t>
      </w:r>
    </w:p>
    <w:p w:rsidR="0057639E" w:rsidRPr="006419E6" w:rsidRDefault="0057639E" w:rsidP="0057639E">
      <w:pPr>
        <w:autoSpaceDE w:val="0"/>
        <w:autoSpaceDN w:val="0"/>
        <w:adjustRightInd w:val="0"/>
        <w:jc w:val="both"/>
      </w:pPr>
      <w:r w:rsidRPr="006419E6">
        <w:t>- копия документа, подтверждающего факт передачи арендованных транспортных средств (акт приема-передачи транспортного средства и/или накладная);</w:t>
      </w:r>
    </w:p>
    <w:p w:rsidR="0057639E" w:rsidRPr="006419E6" w:rsidRDefault="0057639E" w:rsidP="0057639E">
      <w:pPr>
        <w:autoSpaceDE w:val="0"/>
        <w:autoSpaceDN w:val="0"/>
        <w:adjustRightInd w:val="0"/>
        <w:jc w:val="both"/>
      </w:pPr>
      <w:r w:rsidRPr="006419E6">
        <w:t>- копия паспорта транспортного средства.</w:t>
      </w: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  <w:r w:rsidRPr="006419E6">
        <w:t>Сведения об</w:t>
      </w:r>
      <w:r w:rsidR="00DA12A3" w:rsidRPr="006419E6">
        <w:t xml:space="preserve"> </w:t>
      </w:r>
      <w:r w:rsidRPr="006419E6">
        <w:t xml:space="preserve">обеспеченности участника закупки транспортными средствами необходимыми для транспортировки пищевых продуктов могут быть представлены по рекомендуемой форме № </w:t>
      </w:r>
      <w:r w:rsidR="0079688F" w:rsidRPr="006419E6">
        <w:t>2</w:t>
      </w:r>
      <w:r w:rsidRPr="006419E6">
        <w:t xml:space="preserve"> (приложение №</w:t>
      </w:r>
      <w:r w:rsidR="0079688F" w:rsidRPr="006419E6">
        <w:t>2</w:t>
      </w:r>
      <w:r w:rsidRPr="006419E6">
        <w:t>).</w:t>
      </w: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  <w:r w:rsidRPr="006419E6">
        <w:t xml:space="preserve">Для Заказчика лучшим предложением по показателю оценки является наибольшее значение показателя оценки. </w:t>
      </w: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  <w:r w:rsidRPr="006419E6">
        <w:t>Количество баллов по показателю «Обеспеченность участника закупки транспортными средствами необходимыми для транспортировки пищевых продуктов» (НЦБ</w:t>
      </w:r>
      <w:r w:rsidR="00BB639C" w:rsidRPr="006419E6">
        <w:t>3</w:t>
      </w:r>
      <w:r w:rsidRPr="006419E6">
        <w:t>) рассчитывается по формуле:</w:t>
      </w: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  <w:r w:rsidRPr="006419E6">
        <w:t>НЦБ</w:t>
      </w:r>
      <w:r w:rsidR="00BB639C" w:rsidRPr="006419E6">
        <w:t>3</w:t>
      </w:r>
      <w:r w:rsidRPr="006419E6">
        <w:t>= КЗ x 100 x (</w:t>
      </w:r>
      <w:proofErr w:type="spellStart"/>
      <w:r w:rsidRPr="006419E6">
        <w:t>Кi</w:t>
      </w:r>
      <w:proofErr w:type="spellEnd"/>
      <w:r w:rsidRPr="006419E6">
        <w:t xml:space="preserve"> / </w:t>
      </w:r>
      <w:proofErr w:type="spellStart"/>
      <w:r w:rsidRPr="006419E6">
        <w:t>Кmax</w:t>
      </w:r>
      <w:proofErr w:type="spellEnd"/>
      <w:r w:rsidRPr="006419E6">
        <w:t>),</w:t>
      </w: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  <w:r w:rsidRPr="006419E6">
        <w:t>где:</w:t>
      </w:r>
    </w:p>
    <w:p w:rsidR="0057639E" w:rsidRPr="006419E6" w:rsidRDefault="0057639E" w:rsidP="0057639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</w:rPr>
      </w:pPr>
      <w:r w:rsidRPr="006419E6">
        <w:t xml:space="preserve">КЗ - коэффициент значимости показателя. </w:t>
      </w:r>
      <w:r w:rsidRPr="006419E6">
        <w:rPr>
          <w:rFonts w:eastAsiaTheme="minorHAnsi"/>
        </w:rPr>
        <w:t>КЗ = 0,</w:t>
      </w:r>
      <w:r w:rsidR="00E8414F" w:rsidRPr="006419E6">
        <w:rPr>
          <w:rFonts w:eastAsiaTheme="minorHAnsi"/>
        </w:rPr>
        <w:t>2</w:t>
      </w:r>
      <w:r w:rsidRPr="006419E6">
        <w:rPr>
          <w:rFonts w:eastAsiaTheme="minorHAnsi"/>
        </w:rPr>
        <w:t>;</w:t>
      </w: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  <w:proofErr w:type="spellStart"/>
      <w:r w:rsidRPr="006419E6">
        <w:t>Кi</w:t>
      </w:r>
      <w:proofErr w:type="spellEnd"/>
      <w:r w:rsidRPr="006419E6">
        <w:t xml:space="preserve"> - предложение участника закупки, заявка (предложение) которого оценивается.</w:t>
      </w: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  <w:proofErr w:type="spellStart"/>
      <w:r w:rsidRPr="006419E6">
        <w:t>Кmax</w:t>
      </w:r>
      <w:proofErr w:type="spellEnd"/>
      <w:r w:rsidRPr="006419E6">
        <w:t xml:space="preserve"> - максимальное предложение из предложений по показателю оценки, сделанных участниками закупки.</w:t>
      </w: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  <w:r w:rsidRPr="006419E6">
        <w:t>При отсутствии в оцениваемой заявке подтверждающих документов заявке участника по данному показателю присваивается 0 баллов.</w:t>
      </w:r>
    </w:p>
    <w:p w:rsidR="0057639E" w:rsidRPr="006419E6" w:rsidRDefault="0057639E" w:rsidP="0057639E">
      <w:pPr>
        <w:autoSpaceDE w:val="0"/>
        <w:autoSpaceDN w:val="0"/>
        <w:adjustRightInd w:val="0"/>
        <w:ind w:firstLine="540"/>
        <w:jc w:val="both"/>
      </w:pPr>
      <w:r w:rsidRPr="006419E6">
        <w:t>Рейтинг заявки по критерию оценки равен сумме оценок в баллах, полученных участником по результатам оценки по показателям данного критерия оценки, с учетом коэффициента значимости критерия оценки.</w:t>
      </w:r>
    </w:p>
    <w:p w:rsidR="00A87B43" w:rsidRPr="006419E6" w:rsidRDefault="00A87B43" w:rsidP="0018123F">
      <w:pPr>
        <w:jc w:val="center"/>
        <w:rPr>
          <w:b/>
        </w:rPr>
      </w:pPr>
    </w:p>
    <w:p w:rsidR="0057639E" w:rsidRPr="006419E6" w:rsidRDefault="0057639E" w:rsidP="0018123F">
      <w:pPr>
        <w:jc w:val="center"/>
        <w:rPr>
          <w:b/>
        </w:rPr>
      </w:pPr>
    </w:p>
    <w:p w:rsidR="0018123F" w:rsidRPr="006419E6" w:rsidRDefault="0018123F" w:rsidP="0018123F">
      <w:pPr>
        <w:jc w:val="center"/>
        <w:rPr>
          <w:b/>
        </w:rPr>
      </w:pPr>
      <w:r w:rsidRPr="006419E6">
        <w:rPr>
          <w:b/>
        </w:rPr>
        <w:t>Итоговый рейтинг заявки</w:t>
      </w:r>
    </w:p>
    <w:p w:rsidR="00236AD2" w:rsidRPr="006419E6" w:rsidRDefault="00236AD2" w:rsidP="00236AD2">
      <w:pPr>
        <w:autoSpaceDE w:val="0"/>
        <w:autoSpaceDN w:val="0"/>
        <w:adjustRightInd w:val="0"/>
        <w:ind w:firstLine="567"/>
        <w:jc w:val="both"/>
        <w:outlineLvl w:val="1"/>
      </w:pPr>
      <w:r w:rsidRPr="006419E6">
        <w:rPr>
          <w:color w:val="0D0D0D"/>
        </w:rPr>
        <w:t>Итоговый</w:t>
      </w:r>
      <w:r w:rsidRPr="006419E6">
        <w:t xml:space="preserve"> рейтинг заявки (предложения) вычисляется как сумма рейтингов по каждому критерию оценки заявки (предложения). </w:t>
      </w:r>
    </w:p>
    <w:p w:rsidR="00236AD2" w:rsidRPr="006419E6" w:rsidRDefault="00236AD2" w:rsidP="00236AD2">
      <w:pPr>
        <w:autoSpaceDE w:val="0"/>
        <w:autoSpaceDN w:val="0"/>
        <w:adjustRightInd w:val="0"/>
        <w:ind w:firstLine="567"/>
        <w:jc w:val="both"/>
      </w:pPr>
      <w:r w:rsidRPr="006419E6">
        <w:t xml:space="preserve">Победителем признается участник закупки, заявке (предложению) которого присвоен самый высокий итоговый рейтинг. </w:t>
      </w:r>
    </w:p>
    <w:p w:rsidR="00236AD2" w:rsidRPr="006419E6" w:rsidRDefault="00236AD2" w:rsidP="00236AD2">
      <w:pPr>
        <w:autoSpaceDE w:val="0"/>
        <w:autoSpaceDN w:val="0"/>
        <w:adjustRightInd w:val="0"/>
        <w:ind w:firstLine="567"/>
        <w:jc w:val="both"/>
      </w:pPr>
      <w:r w:rsidRPr="006419E6">
        <w:t>Заявке (предложению) такого участника закупки присваивается первый порядковый номер.</w:t>
      </w:r>
    </w:p>
    <w:p w:rsidR="00F24952" w:rsidRPr="006419E6" w:rsidRDefault="00F24952" w:rsidP="0018123F">
      <w:pPr>
        <w:suppressLineNumbers/>
        <w:suppressAutoHyphens/>
        <w:jc w:val="both"/>
        <w:outlineLvl w:val="1"/>
        <w:sectPr w:rsidR="00F24952" w:rsidRPr="006419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952" w:rsidRPr="006419E6" w:rsidRDefault="00F24952" w:rsidP="00F24952">
      <w:pPr>
        <w:suppressLineNumbers/>
        <w:suppressAutoHyphens/>
        <w:ind w:left="8364"/>
        <w:jc w:val="right"/>
        <w:outlineLvl w:val="1"/>
      </w:pPr>
      <w:r w:rsidRPr="006419E6">
        <w:t>Приложение №1</w:t>
      </w:r>
    </w:p>
    <w:p w:rsidR="00F24952" w:rsidRPr="006419E6" w:rsidRDefault="00F24952" w:rsidP="00F24952">
      <w:pPr>
        <w:tabs>
          <w:tab w:val="left" w:pos="2775"/>
        </w:tabs>
      </w:pPr>
    </w:p>
    <w:p w:rsidR="00F24952" w:rsidRPr="006419E6" w:rsidRDefault="00F24952" w:rsidP="00F24952">
      <w:pPr>
        <w:jc w:val="center"/>
      </w:pPr>
      <w:r w:rsidRPr="006419E6">
        <w:t>Форма №1 Сведения по показателю «Опыт участника по поставке товара, выполнению работ, оказанию услуг сопоставимого характера и объема»</w:t>
      </w:r>
    </w:p>
    <w:p w:rsidR="00F24952" w:rsidRPr="006419E6" w:rsidRDefault="00F24952" w:rsidP="00F24952">
      <w:pPr>
        <w:jc w:val="center"/>
        <w:rPr>
          <w:b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552"/>
        <w:gridCol w:w="2552"/>
        <w:gridCol w:w="2835"/>
        <w:gridCol w:w="1984"/>
        <w:gridCol w:w="2651"/>
      </w:tblGrid>
      <w:tr w:rsidR="00DA12A3" w:rsidRPr="006419E6" w:rsidTr="00DA12A3">
        <w:trPr>
          <w:trHeight w:val="86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ind w:left="-113" w:right="-108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color w:val="000000"/>
                <w:sz w:val="18"/>
                <w:szCs w:val="18"/>
              </w:rPr>
              <w:t xml:space="preserve">Номер реестровой записи контракта (договора) в единой информационной системе </w:t>
            </w:r>
            <w:r w:rsidRPr="006419E6">
              <w:rPr>
                <w:sz w:val="18"/>
                <w:szCs w:val="18"/>
              </w:rPr>
              <w:t>(zakupki.gov.ru)</w:t>
            </w:r>
            <w:r w:rsidRPr="006419E6">
              <w:rPr>
                <w:bCs/>
                <w:iCs/>
                <w:color w:val="0D0D0D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color w:val="000000"/>
                <w:sz w:val="18"/>
                <w:szCs w:val="18"/>
              </w:rPr>
              <w:t>Наименование предмета контракта (договора)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A3" w:rsidRPr="006419E6" w:rsidRDefault="00DA12A3" w:rsidP="009A22DB">
            <w:pPr>
              <w:ind w:left="-88" w:right="-118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color w:val="000000"/>
                <w:sz w:val="18"/>
                <w:szCs w:val="18"/>
              </w:rPr>
              <w:t>Наименование Заказчика по контракту (договору)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A3" w:rsidRPr="006419E6" w:rsidRDefault="00DA12A3" w:rsidP="00F24BE2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color w:val="000000"/>
                <w:sz w:val="18"/>
                <w:szCs w:val="18"/>
              </w:rPr>
              <w:t>Дата заключения контракта (договора)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ind w:left="-140" w:right="-94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color w:val="000000"/>
                <w:sz w:val="18"/>
                <w:szCs w:val="18"/>
              </w:rPr>
              <w:t>Стоимость исполненных обязательств по контракту (договору)</w:t>
            </w:r>
          </w:p>
        </w:tc>
      </w:tr>
      <w:tr w:rsidR="00DA12A3" w:rsidRPr="006419E6" w:rsidTr="00DA12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DA12A3" w:rsidRPr="006419E6" w:rsidTr="00DA12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DA12A3" w:rsidRPr="006419E6" w:rsidTr="00DA12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6419E6">
              <w:rPr>
                <w:rFonts w:eastAsia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DA12A3" w:rsidRPr="006419E6" w:rsidTr="00DA12A3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6419E6">
              <w:rPr>
                <w:rFonts w:eastAsia="Arial Unicode MS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A3" w:rsidRPr="006419E6" w:rsidRDefault="00DA12A3" w:rsidP="009A22D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462E42" w:rsidRPr="006419E6" w:rsidTr="006F3E8D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42" w:rsidRPr="006419E6" w:rsidRDefault="00462E42" w:rsidP="009A22D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42" w:rsidRPr="006419E6" w:rsidRDefault="00462E42" w:rsidP="009A22DB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6419E6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Общая стоимость исполненных обязательств: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42" w:rsidRPr="006419E6" w:rsidRDefault="00462E42" w:rsidP="009A22DB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w:rsidR="00F24952" w:rsidRPr="006419E6" w:rsidRDefault="00F24952" w:rsidP="00F24952">
      <w:pPr>
        <w:suppressLineNumbers/>
        <w:suppressAutoHyphens/>
        <w:outlineLvl w:val="1"/>
      </w:pPr>
    </w:p>
    <w:p w:rsidR="00F86858" w:rsidRPr="006419E6" w:rsidRDefault="00F86858" w:rsidP="00F86858">
      <w:pPr>
        <w:suppressLineNumbers/>
        <w:suppressAutoHyphens/>
        <w:ind w:left="8364"/>
        <w:jc w:val="right"/>
        <w:outlineLvl w:val="1"/>
      </w:pPr>
      <w:r w:rsidRPr="006419E6">
        <w:t>Приложение №2</w:t>
      </w:r>
    </w:p>
    <w:p w:rsidR="00F86858" w:rsidRPr="006419E6" w:rsidRDefault="00F86858" w:rsidP="00F86858">
      <w:pPr>
        <w:tabs>
          <w:tab w:val="left" w:pos="2775"/>
        </w:tabs>
      </w:pPr>
    </w:p>
    <w:p w:rsidR="00DA12A3" w:rsidRPr="006419E6" w:rsidRDefault="00DA12A3" w:rsidP="00DA12A3">
      <w:pPr>
        <w:jc w:val="center"/>
      </w:pPr>
      <w:r w:rsidRPr="006419E6">
        <w:t>Форма №</w:t>
      </w:r>
      <w:r w:rsidR="009C64BD" w:rsidRPr="006419E6">
        <w:t>2</w:t>
      </w:r>
      <w:r w:rsidRPr="006419E6">
        <w:t xml:space="preserve"> Сведения по показателю </w:t>
      </w:r>
    </w:p>
    <w:p w:rsidR="00DA12A3" w:rsidRPr="006419E6" w:rsidRDefault="00DA12A3" w:rsidP="00DA12A3">
      <w:pPr>
        <w:jc w:val="center"/>
      </w:pPr>
      <w:r w:rsidRPr="006419E6">
        <w:t>«Обеспеченность участника закупки транспортными средствами необходимыми для транспортировки пищевых продуктов»</w:t>
      </w:r>
    </w:p>
    <w:p w:rsidR="00DA12A3" w:rsidRPr="006419E6" w:rsidRDefault="00DA12A3" w:rsidP="00DA12A3">
      <w:pPr>
        <w:jc w:val="center"/>
        <w:rPr>
          <w:b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42"/>
        <w:gridCol w:w="4535"/>
      </w:tblGrid>
      <w:tr w:rsidR="00DA12A3" w:rsidRPr="00F86858" w:rsidTr="008C3B72">
        <w:trPr>
          <w:trHeight w:val="2438"/>
          <w:jc w:val="center"/>
        </w:trPr>
        <w:tc>
          <w:tcPr>
            <w:tcW w:w="1418" w:type="dxa"/>
            <w:vAlign w:val="center"/>
          </w:tcPr>
          <w:p w:rsidR="00DA12A3" w:rsidRPr="006419E6" w:rsidRDefault="00DA12A3" w:rsidP="008C3B72">
            <w:pPr>
              <w:tabs>
                <w:tab w:val="left" w:pos="432"/>
                <w:tab w:val="left" w:pos="612"/>
              </w:tabs>
              <w:spacing w:after="60"/>
              <w:ind w:left="-28" w:firstLine="2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419E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DA12A3" w:rsidRPr="006419E6" w:rsidRDefault="00DA12A3" w:rsidP="008C3B72">
            <w:pPr>
              <w:tabs>
                <w:tab w:val="left" w:pos="432"/>
                <w:tab w:val="left" w:pos="612"/>
              </w:tabs>
              <w:spacing w:after="60"/>
              <w:ind w:left="-28" w:firstLine="2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419E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42" w:type="dxa"/>
            <w:vAlign w:val="center"/>
          </w:tcPr>
          <w:p w:rsidR="00DA12A3" w:rsidRPr="006419E6" w:rsidRDefault="00DA12A3" w:rsidP="008C3B7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419E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изотермических и/или охлаждаемых транспортных средств</w:t>
            </w:r>
          </w:p>
        </w:tc>
        <w:tc>
          <w:tcPr>
            <w:tcW w:w="4535" w:type="dxa"/>
          </w:tcPr>
          <w:p w:rsidR="00DA12A3" w:rsidRPr="006419E6" w:rsidRDefault="00DA12A3" w:rsidP="008C3B7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12A3" w:rsidRPr="006419E6" w:rsidRDefault="00DA12A3" w:rsidP="008C3B7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12A3" w:rsidRPr="006419E6" w:rsidRDefault="00DA12A3" w:rsidP="008C3B7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12A3" w:rsidRPr="006419E6" w:rsidRDefault="00DA12A3" w:rsidP="008C3B7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12A3" w:rsidRPr="006419E6" w:rsidRDefault="00DA12A3" w:rsidP="008C3B7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12A3" w:rsidRPr="00F86858" w:rsidRDefault="00DA12A3" w:rsidP="008C3B7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419E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Номер паспорта транспортного средства</w:t>
            </w:r>
            <w:bookmarkStart w:id="0" w:name="_GoBack"/>
            <w:bookmarkEnd w:id="0"/>
          </w:p>
        </w:tc>
      </w:tr>
      <w:tr w:rsidR="00DA12A3" w:rsidRPr="00F86858" w:rsidTr="008C3B72">
        <w:trPr>
          <w:jc w:val="center"/>
        </w:trPr>
        <w:tc>
          <w:tcPr>
            <w:tcW w:w="1418" w:type="dxa"/>
          </w:tcPr>
          <w:p w:rsidR="00DA12A3" w:rsidRPr="00F86858" w:rsidRDefault="00DA12A3" w:rsidP="008C3B72">
            <w:pPr>
              <w:tabs>
                <w:tab w:val="left" w:pos="432"/>
                <w:tab w:val="left" w:pos="612"/>
              </w:tabs>
              <w:ind w:left="-28" w:firstLine="2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</w:tcPr>
          <w:p w:rsidR="00DA12A3" w:rsidRPr="00F86858" w:rsidRDefault="00DA12A3" w:rsidP="008C3B72">
            <w:pPr>
              <w:ind w:firstLine="851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35" w:type="dxa"/>
          </w:tcPr>
          <w:p w:rsidR="00DA12A3" w:rsidRPr="00F86858" w:rsidRDefault="00DA12A3" w:rsidP="008C3B72">
            <w:pPr>
              <w:ind w:firstLine="851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A12A3" w:rsidRPr="00F86858" w:rsidTr="008C3B72">
        <w:trPr>
          <w:jc w:val="center"/>
        </w:trPr>
        <w:tc>
          <w:tcPr>
            <w:tcW w:w="1418" w:type="dxa"/>
          </w:tcPr>
          <w:p w:rsidR="00DA12A3" w:rsidRPr="00F86858" w:rsidRDefault="00DA12A3" w:rsidP="008C3B72">
            <w:pPr>
              <w:tabs>
                <w:tab w:val="left" w:pos="432"/>
                <w:tab w:val="left" w:pos="612"/>
              </w:tabs>
              <w:ind w:left="-28" w:firstLine="2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</w:tcPr>
          <w:p w:rsidR="00DA12A3" w:rsidRPr="00F86858" w:rsidRDefault="00DA12A3" w:rsidP="008C3B72">
            <w:pPr>
              <w:ind w:firstLine="851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35" w:type="dxa"/>
          </w:tcPr>
          <w:p w:rsidR="00DA12A3" w:rsidRPr="00F86858" w:rsidRDefault="00DA12A3" w:rsidP="008C3B72">
            <w:pPr>
              <w:ind w:firstLine="851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A12A3" w:rsidRPr="00F86858" w:rsidTr="008C3B72">
        <w:trPr>
          <w:trHeight w:val="338"/>
          <w:jc w:val="center"/>
        </w:trPr>
        <w:tc>
          <w:tcPr>
            <w:tcW w:w="1418" w:type="dxa"/>
          </w:tcPr>
          <w:p w:rsidR="00DA12A3" w:rsidRPr="00F86858" w:rsidRDefault="00DA12A3" w:rsidP="008C3B72">
            <w:pPr>
              <w:tabs>
                <w:tab w:val="left" w:pos="432"/>
                <w:tab w:val="left" w:pos="612"/>
              </w:tabs>
              <w:ind w:left="-28" w:firstLine="2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</w:tcPr>
          <w:p w:rsidR="00DA12A3" w:rsidRPr="00F86858" w:rsidRDefault="00DA12A3" w:rsidP="008C3B72">
            <w:pPr>
              <w:ind w:firstLine="851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35" w:type="dxa"/>
          </w:tcPr>
          <w:p w:rsidR="00DA12A3" w:rsidRPr="00F86858" w:rsidRDefault="00DA12A3" w:rsidP="008C3B72">
            <w:pPr>
              <w:ind w:firstLine="851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A12A3" w:rsidRPr="00F86858" w:rsidTr="008C3B72">
        <w:trPr>
          <w:jc w:val="center"/>
        </w:trPr>
        <w:tc>
          <w:tcPr>
            <w:tcW w:w="1418" w:type="dxa"/>
          </w:tcPr>
          <w:p w:rsidR="00DA12A3" w:rsidRPr="00F86858" w:rsidRDefault="00DA12A3" w:rsidP="008C3B72">
            <w:pPr>
              <w:tabs>
                <w:tab w:val="left" w:pos="432"/>
                <w:tab w:val="left" w:pos="612"/>
              </w:tabs>
              <w:ind w:left="-28" w:firstLine="2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</w:tcPr>
          <w:p w:rsidR="00DA12A3" w:rsidRPr="00F86858" w:rsidRDefault="00DA12A3" w:rsidP="008C3B72">
            <w:pPr>
              <w:ind w:firstLine="851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35" w:type="dxa"/>
          </w:tcPr>
          <w:p w:rsidR="00DA12A3" w:rsidRPr="00F86858" w:rsidRDefault="00DA12A3" w:rsidP="008C3B72">
            <w:pPr>
              <w:ind w:firstLine="851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A12A3" w:rsidRPr="00F86858" w:rsidTr="008C3B72">
        <w:trPr>
          <w:jc w:val="center"/>
        </w:trPr>
        <w:tc>
          <w:tcPr>
            <w:tcW w:w="1418" w:type="dxa"/>
          </w:tcPr>
          <w:p w:rsidR="00DA12A3" w:rsidRPr="00F86858" w:rsidRDefault="00DA12A3" w:rsidP="008C3B72">
            <w:pPr>
              <w:tabs>
                <w:tab w:val="left" w:pos="432"/>
                <w:tab w:val="left" w:pos="612"/>
              </w:tabs>
              <w:ind w:left="-28" w:firstLine="2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</w:tcPr>
          <w:p w:rsidR="00DA12A3" w:rsidRPr="00F86858" w:rsidRDefault="00DA12A3" w:rsidP="008C3B72">
            <w:pPr>
              <w:ind w:firstLine="851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</w:tcPr>
          <w:p w:rsidR="00DA12A3" w:rsidRPr="00F86858" w:rsidRDefault="00DA12A3" w:rsidP="008C3B72">
            <w:pPr>
              <w:ind w:firstLine="851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12A3" w:rsidRPr="00335A78" w:rsidRDefault="00DA12A3" w:rsidP="0018123F">
      <w:pPr>
        <w:suppressLineNumbers/>
        <w:suppressAutoHyphens/>
        <w:jc w:val="both"/>
        <w:outlineLvl w:val="1"/>
      </w:pPr>
    </w:p>
    <w:sectPr w:rsidR="00DA12A3" w:rsidRPr="00335A78" w:rsidSect="00F249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6C9C"/>
    <w:multiLevelType w:val="multilevel"/>
    <w:tmpl w:val="B3E4CB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23C45AB9"/>
    <w:multiLevelType w:val="multilevel"/>
    <w:tmpl w:val="B3E4CB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" w15:restartNumberingAfterBreak="0">
    <w:nsid w:val="4F02552F"/>
    <w:multiLevelType w:val="hybridMultilevel"/>
    <w:tmpl w:val="8814E394"/>
    <w:lvl w:ilvl="0" w:tplc="859AD126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AA4B7D"/>
    <w:multiLevelType w:val="hybridMultilevel"/>
    <w:tmpl w:val="44664AB8"/>
    <w:lvl w:ilvl="0" w:tplc="D882A0F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EF2657"/>
    <w:multiLevelType w:val="hybridMultilevel"/>
    <w:tmpl w:val="5B5C42BA"/>
    <w:lvl w:ilvl="0" w:tplc="5F128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B9022D"/>
    <w:multiLevelType w:val="multilevel"/>
    <w:tmpl w:val="B3E4CB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6"/>
    <w:rsid w:val="00013B82"/>
    <w:rsid w:val="00025FA4"/>
    <w:rsid w:val="00040B2F"/>
    <w:rsid w:val="00065F8D"/>
    <w:rsid w:val="00094E76"/>
    <w:rsid w:val="00097154"/>
    <w:rsid w:val="00100477"/>
    <w:rsid w:val="001007FA"/>
    <w:rsid w:val="0011473E"/>
    <w:rsid w:val="00120CC2"/>
    <w:rsid w:val="00122154"/>
    <w:rsid w:val="001350F1"/>
    <w:rsid w:val="00144ADF"/>
    <w:rsid w:val="0018123F"/>
    <w:rsid w:val="001936CD"/>
    <w:rsid w:val="001A5837"/>
    <w:rsid w:val="001B0775"/>
    <w:rsid w:val="001D08F9"/>
    <w:rsid w:val="001F61EE"/>
    <w:rsid w:val="0020259D"/>
    <w:rsid w:val="00235EC0"/>
    <w:rsid w:val="00236AD2"/>
    <w:rsid w:val="00245ED9"/>
    <w:rsid w:val="00283599"/>
    <w:rsid w:val="002B4E89"/>
    <w:rsid w:val="002F0970"/>
    <w:rsid w:val="00335A78"/>
    <w:rsid w:val="003516F8"/>
    <w:rsid w:val="003614E0"/>
    <w:rsid w:val="003A7F0C"/>
    <w:rsid w:val="003C06C1"/>
    <w:rsid w:val="003C0BDA"/>
    <w:rsid w:val="003E7E1D"/>
    <w:rsid w:val="003F3ACA"/>
    <w:rsid w:val="004275D3"/>
    <w:rsid w:val="00444302"/>
    <w:rsid w:val="00462E42"/>
    <w:rsid w:val="004A7E19"/>
    <w:rsid w:val="004E2E8D"/>
    <w:rsid w:val="004E746C"/>
    <w:rsid w:val="004F29CF"/>
    <w:rsid w:val="00517D58"/>
    <w:rsid w:val="0052251E"/>
    <w:rsid w:val="00522D54"/>
    <w:rsid w:val="00527696"/>
    <w:rsid w:val="00531938"/>
    <w:rsid w:val="00550C20"/>
    <w:rsid w:val="0057639E"/>
    <w:rsid w:val="005D3EB6"/>
    <w:rsid w:val="00601F5B"/>
    <w:rsid w:val="00614A87"/>
    <w:rsid w:val="00627A38"/>
    <w:rsid w:val="006419E6"/>
    <w:rsid w:val="00644186"/>
    <w:rsid w:val="006A227F"/>
    <w:rsid w:val="006B680B"/>
    <w:rsid w:val="00704DFF"/>
    <w:rsid w:val="007066E6"/>
    <w:rsid w:val="00752A7C"/>
    <w:rsid w:val="007934D6"/>
    <w:rsid w:val="0079688F"/>
    <w:rsid w:val="007A5B6E"/>
    <w:rsid w:val="007A7AAE"/>
    <w:rsid w:val="008009E8"/>
    <w:rsid w:val="00804057"/>
    <w:rsid w:val="00806965"/>
    <w:rsid w:val="00820787"/>
    <w:rsid w:val="008351A8"/>
    <w:rsid w:val="0085061D"/>
    <w:rsid w:val="00852DF2"/>
    <w:rsid w:val="00855346"/>
    <w:rsid w:val="008C6BD6"/>
    <w:rsid w:val="008E10CC"/>
    <w:rsid w:val="0090659A"/>
    <w:rsid w:val="00936992"/>
    <w:rsid w:val="00954DD2"/>
    <w:rsid w:val="00964994"/>
    <w:rsid w:val="00983FD5"/>
    <w:rsid w:val="00990705"/>
    <w:rsid w:val="009A0551"/>
    <w:rsid w:val="009B61F6"/>
    <w:rsid w:val="009C64BD"/>
    <w:rsid w:val="009E5F24"/>
    <w:rsid w:val="00A20CA1"/>
    <w:rsid w:val="00A4187E"/>
    <w:rsid w:val="00A61CB4"/>
    <w:rsid w:val="00A62F48"/>
    <w:rsid w:val="00A64E61"/>
    <w:rsid w:val="00A733DD"/>
    <w:rsid w:val="00A86661"/>
    <w:rsid w:val="00A87B43"/>
    <w:rsid w:val="00AB1BA3"/>
    <w:rsid w:val="00AC1115"/>
    <w:rsid w:val="00B11CBB"/>
    <w:rsid w:val="00B56988"/>
    <w:rsid w:val="00B71FC2"/>
    <w:rsid w:val="00B72DAA"/>
    <w:rsid w:val="00B82376"/>
    <w:rsid w:val="00BB049E"/>
    <w:rsid w:val="00BB639C"/>
    <w:rsid w:val="00BF4BD9"/>
    <w:rsid w:val="00C42A4E"/>
    <w:rsid w:val="00C54A0F"/>
    <w:rsid w:val="00D0134D"/>
    <w:rsid w:val="00D37215"/>
    <w:rsid w:val="00D5681E"/>
    <w:rsid w:val="00D754CA"/>
    <w:rsid w:val="00D94428"/>
    <w:rsid w:val="00DA12A3"/>
    <w:rsid w:val="00DF7E1E"/>
    <w:rsid w:val="00E474D8"/>
    <w:rsid w:val="00E52AC2"/>
    <w:rsid w:val="00E52AF1"/>
    <w:rsid w:val="00E7010B"/>
    <w:rsid w:val="00E8414F"/>
    <w:rsid w:val="00E92D7C"/>
    <w:rsid w:val="00EF4312"/>
    <w:rsid w:val="00F02457"/>
    <w:rsid w:val="00F24952"/>
    <w:rsid w:val="00F24BE2"/>
    <w:rsid w:val="00F56D5B"/>
    <w:rsid w:val="00F86858"/>
    <w:rsid w:val="00FE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80215-F91D-4D43-8CF7-E30CD8D2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,Заголов Знак,Загол 2 Знак,Заголовок 1 Знак1 Знак,Заголовок 1 Знак Знак Знак,. Знак,Название спецификации Знак,Заголовок А Знак"/>
    <w:rsid w:val="0085534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rsid w:val="0085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534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5534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55346"/>
    <w:pPr>
      <w:ind w:left="720"/>
      <w:contextualSpacing/>
    </w:pPr>
    <w:rPr>
      <w:rFonts w:eastAsia="Times New Roman"/>
      <w:szCs w:val="28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855346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styleId="a6">
    <w:name w:val="annotation reference"/>
    <w:basedOn w:val="a0"/>
    <w:uiPriority w:val="99"/>
    <w:semiHidden/>
    <w:unhideWhenUsed/>
    <w:rsid w:val="006B68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680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680B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68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680B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680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68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User-1</cp:lastModifiedBy>
  <cp:revision>4</cp:revision>
  <dcterms:created xsi:type="dcterms:W3CDTF">2021-06-24T08:32:00Z</dcterms:created>
  <dcterms:modified xsi:type="dcterms:W3CDTF">2021-08-30T07:15:00Z</dcterms:modified>
</cp:coreProperties>
</file>