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8D" w:rsidRPr="00F94C50" w:rsidRDefault="0096008D" w:rsidP="0096008D">
      <w:pPr>
        <w:tabs>
          <w:tab w:val="left" w:pos="708"/>
          <w:tab w:val="num" w:pos="1701"/>
        </w:tabs>
        <w:ind w:right="-1"/>
        <w:jc w:val="center"/>
        <w:rPr>
          <w:rFonts w:eastAsia="Calibri" w:cs="Times New Roman"/>
          <w:szCs w:val="24"/>
        </w:rPr>
      </w:pPr>
      <w:r w:rsidRPr="00F94C50">
        <w:fldChar w:fldCharType="begin"/>
      </w:r>
      <w:r w:rsidRPr="00F94C50">
        <w:instrText xml:space="preserve"> TC " </w:instrText>
      </w:r>
      <w:bookmarkStart w:id="0" w:name="_Toc14091003"/>
      <w:r w:rsidRPr="00F94C50">
        <w:instrText>Приложение № 12. Информационное сообщение</w:instrText>
      </w:r>
      <w:bookmarkEnd w:id="0"/>
      <w:r w:rsidRPr="00F94C50">
        <w:instrText>" \l 2</w:instrText>
      </w:r>
      <w:r w:rsidRPr="00F94C50">
        <w:fldChar w:fldCharType="end"/>
      </w:r>
      <w:r w:rsidRPr="00F94C50">
        <w:rPr>
          <w:rFonts w:eastAsia="Calibri" w:cs="Times New Roman"/>
          <w:szCs w:val="24"/>
        </w:rPr>
        <w:t>ИНФОРМАЦИОННОЕ СООБЩЕНИЕ</w:t>
      </w:r>
    </w:p>
    <w:p w:rsidR="0096008D" w:rsidRPr="00F94C50" w:rsidRDefault="0096008D" w:rsidP="0096008D">
      <w:pPr>
        <w:tabs>
          <w:tab w:val="left" w:pos="708"/>
          <w:tab w:val="num" w:pos="1701"/>
        </w:tabs>
        <w:ind w:right="-1"/>
        <w:jc w:val="center"/>
        <w:rPr>
          <w:rFonts w:eastAsia="Calibri" w:cs="Times New Roman"/>
          <w:szCs w:val="24"/>
        </w:rPr>
      </w:pPr>
    </w:p>
    <w:p w:rsidR="0096008D" w:rsidRPr="00F94C50" w:rsidRDefault="0096008D" w:rsidP="0096008D">
      <w:pPr>
        <w:tabs>
          <w:tab w:val="left" w:pos="708"/>
          <w:tab w:val="num" w:pos="1701"/>
        </w:tabs>
        <w:ind w:right="-1"/>
        <w:jc w:val="center"/>
        <w:rPr>
          <w:rFonts w:eastAsia="Calibri"/>
        </w:rPr>
      </w:pPr>
      <w:r w:rsidRPr="00F94C50">
        <w:rPr>
          <w:rFonts w:eastAsia="Calibri"/>
        </w:rPr>
        <w:t>О проведении процедуры запроса коммерческих предложений</w:t>
      </w:r>
    </w:p>
    <w:p w:rsidR="0096008D" w:rsidRPr="00F94C50" w:rsidRDefault="0096008D" w:rsidP="0096008D">
      <w:pPr>
        <w:tabs>
          <w:tab w:val="left" w:pos="708"/>
          <w:tab w:val="num" w:pos="1701"/>
        </w:tabs>
        <w:ind w:right="-1"/>
        <w:jc w:val="center"/>
        <w:rPr>
          <w:b/>
          <w:i/>
        </w:rPr>
      </w:pPr>
    </w:p>
    <w:p w:rsidR="0096008D" w:rsidRPr="00F94C50" w:rsidRDefault="0096008D" w:rsidP="0096008D">
      <w:pPr>
        <w:ind w:firstLine="851"/>
        <w:jc w:val="both"/>
        <w:rPr>
          <w:szCs w:val="24"/>
        </w:rPr>
      </w:pPr>
      <w:r w:rsidRPr="00F94C50">
        <w:rPr>
          <w:szCs w:val="24"/>
        </w:rPr>
        <w:t>С целью сбора информации по стоимости и условиям</w:t>
      </w:r>
      <w:r w:rsidRPr="00F94C50">
        <w:rPr>
          <w:b/>
          <w:szCs w:val="24"/>
        </w:rPr>
        <w:t xml:space="preserve"> </w:t>
      </w:r>
      <w:r w:rsidRPr="00F94C50">
        <w:rPr>
          <w:szCs w:val="24"/>
        </w:rPr>
        <w:t>поставки</w:t>
      </w:r>
      <w:r w:rsidR="00F64088">
        <w:rPr>
          <w:szCs w:val="24"/>
        </w:rPr>
        <w:t>, установки и обслуживания</w:t>
      </w:r>
      <w:r w:rsidRPr="00F94C50">
        <w:rPr>
          <w:szCs w:val="24"/>
        </w:rPr>
        <w:t xml:space="preserve"> </w:t>
      </w:r>
      <w:r w:rsidR="00EC2B0E">
        <w:rPr>
          <w:szCs w:val="24"/>
        </w:rPr>
        <w:t xml:space="preserve">автомобильных </w:t>
      </w:r>
      <w:r w:rsidR="00F64088">
        <w:rPr>
          <w:szCs w:val="24"/>
          <w:lang w:val="en-US"/>
        </w:rPr>
        <w:t>GPS</w:t>
      </w:r>
      <w:r w:rsidR="00F64088" w:rsidRPr="00F64088">
        <w:rPr>
          <w:szCs w:val="24"/>
        </w:rPr>
        <w:t>-</w:t>
      </w:r>
      <w:r w:rsidR="00F64088">
        <w:rPr>
          <w:szCs w:val="24"/>
        </w:rPr>
        <w:t>маяков</w:t>
      </w:r>
      <w:r w:rsidRPr="00F94C50">
        <w:rPr>
          <w:szCs w:val="24"/>
        </w:rPr>
        <w:t>, ПАО «Почта Банк» просит представить свои коммерческие предложения (далее – Предложения).</w:t>
      </w:r>
    </w:p>
    <w:p w:rsidR="0096008D" w:rsidRPr="00F94C50" w:rsidRDefault="0096008D" w:rsidP="0096008D">
      <w:pPr>
        <w:ind w:firstLine="851"/>
        <w:jc w:val="both"/>
        <w:rPr>
          <w:rFonts w:eastAsiaTheme="minorEastAsia"/>
          <w:szCs w:val="24"/>
          <w:lang w:eastAsia="ru-RU"/>
        </w:rPr>
      </w:pPr>
      <w:r w:rsidRPr="00F94C50">
        <w:rPr>
          <w:rFonts w:eastAsiaTheme="minorEastAsia"/>
          <w:szCs w:val="24"/>
          <w:lang w:eastAsia="ru-RU"/>
        </w:rPr>
        <w:t xml:space="preserve">ПАО «Почта Банк» информирует, что по результатам рассмотрения поступивших Предложений у Банка есть право, а не обязанность по заключению договора. </w:t>
      </w:r>
    </w:p>
    <w:p w:rsidR="0096008D" w:rsidRPr="00F94C50" w:rsidRDefault="0096008D" w:rsidP="0096008D">
      <w:pPr>
        <w:ind w:firstLine="851"/>
        <w:jc w:val="both"/>
        <w:rPr>
          <w:rFonts w:eastAsiaTheme="minorEastAsia"/>
          <w:szCs w:val="24"/>
          <w:lang w:eastAsia="ru-RU"/>
        </w:rPr>
      </w:pPr>
      <w:r w:rsidRPr="00F94C50">
        <w:rPr>
          <w:rFonts w:eastAsiaTheme="minorEastAsia"/>
          <w:szCs w:val="24"/>
          <w:lang w:eastAsia="ru-RU"/>
        </w:rPr>
        <w:t>ПАО «Почта Банк» сообщает, что Предложения, полученные по окончании установленного срока рассматриваться, не будут.</w:t>
      </w:r>
    </w:p>
    <w:p w:rsidR="0096008D" w:rsidRPr="00F94C50" w:rsidRDefault="0096008D" w:rsidP="0096008D">
      <w:pPr>
        <w:ind w:firstLine="851"/>
        <w:jc w:val="both"/>
        <w:rPr>
          <w:rFonts w:eastAsiaTheme="minorEastAsia"/>
          <w:szCs w:val="24"/>
          <w:lang w:eastAsia="ru-RU"/>
        </w:rPr>
      </w:pPr>
      <w:r w:rsidRPr="00F94C50">
        <w:rPr>
          <w:rFonts w:eastAsiaTheme="minorEastAsia"/>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rsidR="0096008D" w:rsidRPr="00F94C50" w:rsidRDefault="0096008D" w:rsidP="0096008D">
      <w:pPr>
        <w:ind w:firstLine="851"/>
        <w:jc w:val="both"/>
        <w:rPr>
          <w:rFonts w:eastAsiaTheme="minorEastAsia"/>
          <w:szCs w:val="24"/>
          <w:lang w:eastAsia="ru-RU"/>
        </w:rPr>
      </w:pPr>
      <w:r w:rsidRPr="00F94C50">
        <w:rPr>
          <w:rFonts w:eastAsiaTheme="minorEastAsia"/>
          <w:szCs w:val="24"/>
          <w:lang w:eastAsia="ru-RU"/>
        </w:rPr>
        <w:t xml:space="preserve">Предложения должны быть поданы в соответствии с регламентом ЭТП по адресу электронной торговой площадки, расположенной в сети интернет: </w:t>
      </w:r>
      <w:hyperlink r:id="rId7" w:history="1">
        <w:r w:rsidRPr="00F94C50">
          <w:rPr>
            <w:rFonts w:eastAsiaTheme="minorEastAsia"/>
            <w:szCs w:val="24"/>
            <w:lang w:eastAsia="ru-RU"/>
          </w:rPr>
          <w:t>https://www.fabrikant.ru</w:t>
        </w:r>
      </w:hyperlink>
      <w:r w:rsidRPr="00F94C50">
        <w:rPr>
          <w:rFonts w:eastAsiaTheme="minorEastAsia"/>
          <w:szCs w:val="24"/>
          <w:lang w:eastAsia="ru-RU"/>
        </w:rPr>
        <w:t xml:space="preserve"> и содержать в обязательном порядке:</w:t>
      </w:r>
    </w:p>
    <w:p w:rsidR="0096008D" w:rsidRPr="00F94C50" w:rsidRDefault="0096008D" w:rsidP="0096008D">
      <w:pPr>
        <w:pStyle w:val="a4"/>
        <w:numPr>
          <w:ilvl w:val="0"/>
          <w:numId w:val="2"/>
        </w:numPr>
        <w:tabs>
          <w:tab w:val="left" w:pos="284"/>
        </w:tabs>
        <w:spacing w:line="240" w:lineRule="auto"/>
        <w:ind w:left="0" w:firstLine="0"/>
        <w:rPr>
          <w:szCs w:val="24"/>
        </w:rPr>
      </w:pPr>
      <w:r w:rsidRPr="00F94C50">
        <w:rPr>
          <w:i/>
          <w:szCs w:val="24"/>
        </w:rPr>
        <w:t xml:space="preserve">Коммерческое предложение </w:t>
      </w:r>
      <w:r w:rsidRPr="00F94C50">
        <w:rPr>
          <w:szCs w:val="24"/>
        </w:rPr>
        <w:t>по форме Приложения № 1;</w:t>
      </w:r>
    </w:p>
    <w:p w:rsidR="0096008D" w:rsidRPr="00F94C50" w:rsidRDefault="0096008D" w:rsidP="0096008D">
      <w:pPr>
        <w:pStyle w:val="a4"/>
        <w:numPr>
          <w:ilvl w:val="0"/>
          <w:numId w:val="2"/>
        </w:numPr>
        <w:tabs>
          <w:tab w:val="left" w:pos="284"/>
        </w:tabs>
        <w:spacing w:line="240" w:lineRule="auto"/>
        <w:ind w:left="0" w:firstLine="0"/>
        <w:rPr>
          <w:szCs w:val="24"/>
        </w:rPr>
      </w:pPr>
      <w:r w:rsidRPr="00F94C50">
        <w:rPr>
          <w:i/>
          <w:szCs w:val="24"/>
        </w:rPr>
        <w:t xml:space="preserve">Анкета </w:t>
      </w:r>
      <w:r w:rsidRPr="00F94C50">
        <w:rPr>
          <w:szCs w:val="24"/>
        </w:rPr>
        <w:t>по форме Приложения №</w:t>
      </w:r>
      <w:r w:rsidRPr="00F94C50">
        <w:rPr>
          <w:szCs w:val="24"/>
          <w:lang w:val="en-US"/>
        </w:rPr>
        <w:t xml:space="preserve"> </w:t>
      </w:r>
      <w:r w:rsidRPr="00F94C50">
        <w:rPr>
          <w:szCs w:val="24"/>
        </w:rPr>
        <w:t>2;</w:t>
      </w:r>
    </w:p>
    <w:p w:rsidR="0096008D" w:rsidRPr="00F94C50" w:rsidRDefault="0096008D" w:rsidP="0096008D">
      <w:pPr>
        <w:pStyle w:val="a4"/>
        <w:numPr>
          <w:ilvl w:val="0"/>
          <w:numId w:val="2"/>
        </w:numPr>
        <w:tabs>
          <w:tab w:val="left" w:pos="284"/>
        </w:tabs>
        <w:spacing w:line="240" w:lineRule="auto"/>
        <w:ind w:left="0" w:firstLine="0"/>
        <w:rPr>
          <w:szCs w:val="24"/>
        </w:rPr>
      </w:pPr>
      <w:r w:rsidRPr="00F94C50">
        <w:rPr>
          <w:i/>
          <w:szCs w:val="24"/>
        </w:rPr>
        <w:t xml:space="preserve">Согласие на обработку персональных данных </w:t>
      </w:r>
      <w:r w:rsidR="00143DDA" w:rsidRPr="00F94C50">
        <w:rPr>
          <w:szCs w:val="24"/>
        </w:rPr>
        <w:t>по форме Приложения № 3.</w:t>
      </w:r>
    </w:p>
    <w:p w:rsidR="0096008D" w:rsidRPr="00F94C50" w:rsidRDefault="0096008D" w:rsidP="0096008D">
      <w:pPr>
        <w:pStyle w:val="a4"/>
        <w:tabs>
          <w:tab w:val="left" w:pos="284"/>
        </w:tabs>
        <w:rPr>
          <w:szCs w:val="24"/>
        </w:rPr>
      </w:pPr>
    </w:p>
    <w:p w:rsidR="0096008D" w:rsidRPr="00F94C50" w:rsidRDefault="0096008D" w:rsidP="0096008D">
      <w:pPr>
        <w:ind w:firstLine="851"/>
        <w:jc w:val="both"/>
        <w:rPr>
          <w:szCs w:val="24"/>
        </w:rPr>
      </w:pPr>
      <w:r w:rsidRPr="00F94C50">
        <w:rPr>
          <w:szCs w:val="24"/>
        </w:rPr>
        <w:t xml:space="preserve">В процессе подготовки предложений Участники могут направлять свои вопросы относительно условий и положений документов процедуры </w:t>
      </w:r>
      <w:r w:rsidR="00143DDA" w:rsidRPr="00F94C50">
        <w:rPr>
          <w:szCs w:val="24"/>
        </w:rPr>
        <w:t>Запроса коммерческих предложений</w:t>
      </w:r>
      <w:r w:rsidRPr="00F94C50">
        <w:rPr>
          <w:szCs w:val="24"/>
        </w:rPr>
        <w:t xml:space="preserve"> при помощи функционала ЭТП и в соответствии с регламентом ее работы.</w:t>
      </w:r>
    </w:p>
    <w:p w:rsidR="0096008D" w:rsidRPr="00F94C50" w:rsidRDefault="0096008D" w:rsidP="0096008D">
      <w:pPr>
        <w:pStyle w:val="a4"/>
        <w:tabs>
          <w:tab w:val="left" w:pos="284"/>
        </w:tabs>
        <w:rPr>
          <w:szCs w:val="24"/>
        </w:rPr>
      </w:pPr>
    </w:p>
    <w:p w:rsidR="00143DDA" w:rsidRPr="00F94C50" w:rsidRDefault="0096008D" w:rsidP="0096008D">
      <w:pPr>
        <w:jc w:val="center"/>
        <w:rPr>
          <w:b/>
          <w:szCs w:val="24"/>
        </w:rPr>
      </w:pPr>
      <w:r w:rsidRPr="00F94C50">
        <w:rPr>
          <w:b/>
          <w:szCs w:val="24"/>
        </w:rPr>
        <w:t xml:space="preserve">Основная информация о процедуре </w:t>
      </w:r>
      <w:r w:rsidR="00143DDA" w:rsidRPr="00F94C50">
        <w:rPr>
          <w:b/>
          <w:szCs w:val="24"/>
        </w:rPr>
        <w:t>Запроса коммерческих предложений</w:t>
      </w:r>
    </w:p>
    <w:p w:rsidR="0096008D" w:rsidRPr="00F94C50" w:rsidRDefault="0096008D" w:rsidP="0096008D">
      <w:pPr>
        <w:jc w:val="center"/>
        <w:rPr>
          <w:b/>
          <w:szCs w:val="24"/>
        </w:rPr>
      </w:pPr>
      <w:r w:rsidRPr="00F94C50">
        <w:rPr>
          <w:b/>
          <w:szCs w:val="24"/>
        </w:rPr>
        <w:t xml:space="preserve">на </w:t>
      </w:r>
      <w:r w:rsidR="00143DDA" w:rsidRPr="00F94C50">
        <w:rPr>
          <w:b/>
          <w:szCs w:val="24"/>
        </w:rPr>
        <w:t>поставку хозяйственных товаров</w:t>
      </w:r>
    </w:p>
    <w:tbl>
      <w:tblPr>
        <w:tblStyle w:val="a3"/>
        <w:tblW w:w="0" w:type="auto"/>
        <w:tblLook w:val="04A0" w:firstRow="1" w:lastRow="0" w:firstColumn="1" w:lastColumn="0" w:noHBand="0" w:noVBand="1"/>
      </w:tblPr>
      <w:tblGrid>
        <w:gridCol w:w="562"/>
        <w:gridCol w:w="4363"/>
        <w:gridCol w:w="4420"/>
      </w:tblGrid>
      <w:tr w:rsidR="0096008D" w:rsidRPr="00F94C50" w:rsidTr="00BB6EEA">
        <w:tc>
          <w:tcPr>
            <w:tcW w:w="562" w:type="dxa"/>
            <w:vAlign w:val="center"/>
          </w:tcPr>
          <w:p w:rsidR="0096008D" w:rsidRPr="00F94C50" w:rsidRDefault="0096008D" w:rsidP="00667EB7">
            <w:pPr>
              <w:jc w:val="center"/>
              <w:rPr>
                <w:szCs w:val="24"/>
              </w:rPr>
            </w:pPr>
            <w:bookmarkStart w:id="1" w:name="_Hlk515018812"/>
            <w:r w:rsidRPr="00F94C50">
              <w:rPr>
                <w:szCs w:val="24"/>
              </w:rPr>
              <w:t>№</w:t>
            </w:r>
            <w:r w:rsidRPr="00F94C50">
              <w:rPr>
                <w:szCs w:val="24"/>
              </w:rPr>
              <w:br/>
              <w:t>п/п</w:t>
            </w:r>
          </w:p>
        </w:tc>
        <w:tc>
          <w:tcPr>
            <w:tcW w:w="4363" w:type="dxa"/>
            <w:vAlign w:val="center"/>
          </w:tcPr>
          <w:p w:rsidR="0096008D" w:rsidRPr="00F94C50" w:rsidRDefault="0096008D" w:rsidP="00667EB7">
            <w:pPr>
              <w:jc w:val="center"/>
              <w:rPr>
                <w:szCs w:val="24"/>
              </w:rPr>
            </w:pPr>
            <w:r w:rsidRPr="00F94C50">
              <w:rPr>
                <w:szCs w:val="24"/>
              </w:rPr>
              <w:t>Наименование данных</w:t>
            </w:r>
          </w:p>
        </w:tc>
        <w:tc>
          <w:tcPr>
            <w:tcW w:w="4420" w:type="dxa"/>
            <w:vAlign w:val="center"/>
          </w:tcPr>
          <w:p w:rsidR="0096008D" w:rsidRPr="00F94C50" w:rsidRDefault="0096008D" w:rsidP="00667EB7">
            <w:pPr>
              <w:jc w:val="center"/>
              <w:rPr>
                <w:szCs w:val="24"/>
              </w:rPr>
            </w:pPr>
            <w:r w:rsidRPr="00F94C50">
              <w:rPr>
                <w:szCs w:val="24"/>
              </w:rPr>
              <w:t>Данные</w:t>
            </w:r>
          </w:p>
        </w:tc>
      </w:tr>
      <w:tr w:rsidR="0096008D" w:rsidRPr="00F94C50" w:rsidTr="00BB6EEA">
        <w:tc>
          <w:tcPr>
            <w:tcW w:w="562" w:type="dxa"/>
            <w:vAlign w:val="center"/>
          </w:tcPr>
          <w:p w:rsidR="0096008D" w:rsidRPr="00F94C50" w:rsidRDefault="0096008D" w:rsidP="00667EB7">
            <w:pPr>
              <w:ind w:left="-120"/>
              <w:jc w:val="center"/>
              <w:rPr>
                <w:szCs w:val="24"/>
                <w:lang w:val="en-US"/>
              </w:rPr>
            </w:pPr>
            <w:r w:rsidRPr="00F94C50">
              <w:rPr>
                <w:szCs w:val="24"/>
              </w:rPr>
              <w:t>1</w:t>
            </w:r>
          </w:p>
        </w:tc>
        <w:tc>
          <w:tcPr>
            <w:tcW w:w="4363" w:type="dxa"/>
            <w:vAlign w:val="center"/>
          </w:tcPr>
          <w:p w:rsidR="0096008D" w:rsidRPr="00F94C50" w:rsidRDefault="0096008D" w:rsidP="00667EB7">
            <w:pPr>
              <w:jc w:val="both"/>
              <w:rPr>
                <w:szCs w:val="24"/>
              </w:rPr>
            </w:pPr>
            <w:r w:rsidRPr="00F94C50">
              <w:rPr>
                <w:szCs w:val="24"/>
              </w:rPr>
              <w:t xml:space="preserve">Общее наименование процедуры </w:t>
            </w:r>
          </w:p>
        </w:tc>
        <w:tc>
          <w:tcPr>
            <w:tcW w:w="4420" w:type="dxa"/>
          </w:tcPr>
          <w:p w:rsidR="0096008D" w:rsidRPr="00F94C50" w:rsidRDefault="0096008D" w:rsidP="00667EB7">
            <w:pPr>
              <w:jc w:val="both"/>
              <w:rPr>
                <w:szCs w:val="24"/>
              </w:rPr>
            </w:pPr>
            <w:r w:rsidRPr="00F94C50">
              <w:rPr>
                <w:szCs w:val="24"/>
              </w:rPr>
              <w:t>Запрос коммерческих предложений</w:t>
            </w:r>
          </w:p>
        </w:tc>
      </w:tr>
      <w:tr w:rsidR="0096008D" w:rsidRPr="00F94C50" w:rsidTr="00BB6EEA">
        <w:tc>
          <w:tcPr>
            <w:tcW w:w="562" w:type="dxa"/>
            <w:vAlign w:val="center"/>
          </w:tcPr>
          <w:p w:rsidR="0096008D" w:rsidRPr="00F94C50" w:rsidRDefault="0096008D" w:rsidP="00667EB7">
            <w:pPr>
              <w:ind w:left="-120"/>
              <w:jc w:val="center"/>
              <w:rPr>
                <w:szCs w:val="24"/>
                <w:lang w:val="en-US"/>
              </w:rPr>
            </w:pPr>
            <w:r w:rsidRPr="00F94C50">
              <w:rPr>
                <w:szCs w:val="24"/>
              </w:rPr>
              <w:t>2</w:t>
            </w:r>
          </w:p>
        </w:tc>
        <w:tc>
          <w:tcPr>
            <w:tcW w:w="4363" w:type="dxa"/>
            <w:vAlign w:val="center"/>
          </w:tcPr>
          <w:p w:rsidR="0096008D" w:rsidRPr="00F94C50" w:rsidRDefault="0096008D" w:rsidP="00667EB7">
            <w:pPr>
              <w:jc w:val="both"/>
              <w:rPr>
                <w:szCs w:val="24"/>
              </w:rPr>
            </w:pPr>
            <w:r w:rsidRPr="00F94C50">
              <w:rPr>
                <w:szCs w:val="24"/>
              </w:rPr>
              <w:t xml:space="preserve">Дата завершения </w:t>
            </w:r>
            <w:r w:rsidR="000F05D7" w:rsidRPr="00F94C50">
              <w:rPr>
                <w:szCs w:val="24"/>
              </w:rPr>
              <w:t>приёма</w:t>
            </w:r>
            <w:r w:rsidRPr="00F94C50">
              <w:rPr>
                <w:szCs w:val="24"/>
              </w:rPr>
              <w:t xml:space="preserve"> предложений </w:t>
            </w:r>
          </w:p>
        </w:tc>
        <w:tc>
          <w:tcPr>
            <w:tcW w:w="4420" w:type="dxa"/>
          </w:tcPr>
          <w:p w:rsidR="0096008D" w:rsidRPr="00F94C50" w:rsidRDefault="00FB23FE" w:rsidP="00667EB7">
            <w:pPr>
              <w:pStyle w:val="aa"/>
              <w:spacing w:after="0"/>
              <w:ind w:left="0"/>
              <w:jc w:val="both"/>
              <w:rPr>
                <w:i/>
                <w:szCs w:val="24"/>
              </w:rPr>
            </w:pPr>
            <w:r>
              <w:rPr>
                <w:szCs w:val="24"/>
              </w:rPr>
              <w:t>15</w:t>
            </w:r>
            <w:r w:rsidR="000F05D7">
              <w:rPr>
                <w:szCs w:val="24"/>
              </w:rPr>
              <w:t>.</w:t>
            </w:r>
            <w:r w:rsidR="00F64088">
              <w:rPr>
                <w:szCs w:val="24"/>
              </w:rPr>
              <w:t>10</w:t>
            </w:r>
            <w:r w:rsidR="000F05D7">
              <w:rPr>
                <w:szCs w:val="24"/>
              </w:rPr>
              <w:t>.2019 1</w:t>
            </w:r>
            <w:r w:rsidR="00F64088">
              <w:rPr>
                <w:szCs w:val="24"/>
              </w:rPr>
              <w:t>8</w:t>
            </w:r>
            <w:r w:rsidR="00143DDA" w:rsidRPr="00D87B5C">
              <w:rPr>
                <w:szCs w:val="24"/>
              </w:rPr>
              <w:t>:00</w:t>
            </w:r>
          </w:p>
        </w:tc>
      </w:tr>
      <w:tr w:rsidR="0096008D" w:rsidRPr="00F94C50" w:rsidTr="00BB6EEA">
        <w:tc>
          <w:tcPr>
            <w:tcW w:w="562" w:type="dxa"/>
            <w:vAlign w:val="center"/>
          </w:tcPr>
          <w:p w:rsidR="0096008D" w:rsidRPr="00F94C50" w:rsidRDefault="0096008D" w:rsidP="00667EB7">
            <w:pPr>
              <w:ind w:left="-120"/>
              <w:jc w:val="center"/>
              <w:rPr>
                <w:szCs w:val="24"/>
              </w:rPr>
            </w:pPr>
            <w:r w:rsidRPr="00F94C50">
              <w:rPr>
                <w:szCs w:val="24"/>
              </w:rPr>
              <w:t>3</w:t>
            </w:r>
          </w:p>
        </w:tc>
        <w:tc>
          <w:tcPr>
            <w:tcW w:w="4363" w:type="dxa"/>
            <w:vAlign w:val="center"/>
          </w:tcPr>
          <w:p w:rsidR="0096008D" w:rsidRPr="00F94C50" w:rsidRDefault="0096008D" w:rsidP="00667EB7">
            <w:pPr>
              <w:rPr>
                <w:szCs w:val="24"/>
              </w:rPr>
            </w:pPr>
            <w:r w:rsidRPr="00F94C50">
              <w:rPr>
                <w:szCs w:val="24"/>
              </w:rPr>
              <w:t>Валюта </w:t>
            </w:r>
          </w:p>
        </w:tc>
        <w:tc>
          <w:tcPr>
            <w:tcW w:w="4420" w:type="dxa"/>
          </w:tcPr>
          <w:p w:rsidR="0096008D" w:rsidRPr="00F94C50" w:rsidRDefault="00F8181C" w:rsidP="00667EB7">
            <w:pPr>
              <w:jc w:val="both"/>
              <w:rPr>
                <w:szCs w:val="24"/>
              </w:rPr>
            </w:pPr>
            <w:r w:rsidRPr="00F94C50">
              <w:rPr>
                <w:szCs w:val="24"/>
              </w:rPr>
              <w:t>Рубль (RUB)</w:t>
            </w:r>
          </w:p>
        </w:tc>
      </w:tr>
      <w:tr w:rsidR="0096008D" w:rsidRPr="00F94C50" w:rsidTr="00BB6EEA">
        <w:tc>
          <w:tcPr>
            <w:tcW w:w="562" w:type="dxa"/>
            <w:vAlign w:val="center"/>
          </w:tcPr>
          <w:p w:rsidR="0096008D" w:rsidRPr="00F94C50" w:rsidRDefault="0096008D" w:rsidP="00667EB7">
            <w:pPr>
              <w:ind w:left="-120"/>
              <w:jc w:val="center"/>
              <w:rPr>
                <w:szCs w:val="24"/>
              </w:rPr>
            </w:pPr>
            <w:r w:rsidRPr="00F94C50">
              <w:rPr>
                <w:szCs w:val="24"/>
              </w:rPr>
              <w:t>4</w:t>
            </w:r>
          </w:p>
        </w:tc>
        <w:tc>
          <w:tcPr>
            <w:tcW w:w="4363" w:type="dxa"/>
            <w:vAlign w:val="center"/>
          </w:tcPr>
          <w:p w:rsidR="0096008D" w:rsidRPr="00F94C50" w:rsidRDefault="0096008D" w:rsidP="00667EB7">
            <w:pPr>
              <w:jc w:val="both"/>
              <w:rPr>
                <w:szCs w:val="24"/>
              </w:rPr>
            </w:pPr>
            <w:r w:rsidRPr="00F94C50">
              <w:rPr>
                <w:szCs w:val="24"/>
              </w:rPr>
              <w:t xml:space="preserve">Предмет договора </w:t>
            </w:r>
          </w:p>
        </w:tc>
        <w:tc>
          <w:tcPr>
            <w:tcW w:w="4420" w:type="dxa"/>
          </w:tcPr>
          <w:p w:rsidR="00EC2B0E" w:rsidRPr="00F94C50" w:rsidRDefault="00F64088" w:rsidP="00EC2B0E">
            <w:pPr>
              <w:jc w:val="both"/>
              <w:rPr>
                <w:szCs w:val="24"/>
              </w:rPr>
            </w:pPr>
            <w:r w:rsidRPr="00F94C50">
              <w:rPr>
                <w:szCs w:val="24"/>
              </w:rPr>
              <w:t>поставк</w:t>
            </w:r>
            <w:r>
              <w:rPr>
                <w:szCs w:val="24"/>
              </w:rPr>
              <w:t>а, установки и обслуживания</w:t>
            </w:r>
            <w:r w:rsidRPr="00F94C50">
              <w:rPr>
                <w:szCs w:val="24"/>
              </w:rPr>
              <w:t xml:space="preserve"> </w:t>
            </w:r>
            <w:r>
              <w:rPr>
                <w:szCs w:val="24"/>
              </w:rPr>
              <w:t xml:space="preserve">автомобильных </w:t>
            </w:r>
            <w:r>
              <w:rPr>
                <w:szCs w:val="24"/>
                <w:lang w:val="en-US"/>
              </w:rPr>
              <w:t>GPS</w:t>
            </w:r>
            <w:r w:rsidRPr="00F64088">
              <w:rPr>
                <w:szCs w:val="24"/>
              </w:rPr>
              <w:t>-</w:t>
            </w:r>
            <w:r>
              <w:rPr>
                <w:szCs w:val="24"/>
              </w:rPr>
              <w:t>маяков</w:t>
            </w:r>
          </w:p>
        </w:tc>
      </w:tr>
      <w:tr w:rsidR="0096008D" w:rsidRPr="00F94C50" w:rsidTr="00BB6EEA">
        <w:tc>
          <w:tcPr>
            <w:tcW w:w="562" w:type="dxa"/>
            <w:vAlign w:val="center"/>
          </w:tcPr>
          <w:p w:rsidR="0096008D" w:rsidRPr="00D87B5C" w:rsidRDefault="0096008D" w:rsidP="00667EB7">
            <w:pPr>
              <w:ind w:left="-120"/>
              <w:jc w:val="center"/>
              <w:rPr>
                <w:szCs w:val="24"/>
              </w:rPr>
            </w:pPr>
            <w:r w:rsidRPr="00F94C50">
              <w:rPr>
                <w:szCs w:val="24"/>
              </w:rPr>
              <w:t>5</w:t>
            </w:r>
          </w:p>
        </w:tc>
        <w:tc>
          <w:tcPr>
            <w:tcW w:w="4363" w:type="dxa"/>
            <w:vAlign w:val="center"/>
          </w:tcPr>
          <w:p w:rsidR="0096008D" w:rsidRPr="00F94C50" w:rsidRDefault="0096008D" w:rsidP="00667EB7">
            <w:pPr>
              <w:jc w:val="both"/>
              <w:rPr>
                <w:szCs w:val="24"/>
              </w:rPr>
            </w:pPr>
            <w:r w:rsidRPr="00F94C50">
              <w:t>Количество, ед. изм.</w:t>
            </w:r>
          </w:p>
        </w:tc>
        <w:tc>
          <w:tcPr>
            <w:tcW w:w="4420" w:type="dxa"/>
          </w:tcPr>
          <w:p w:rsidR="0096008D" w:rsidRPr="00F94C50" w:rsidRDefault="00F64088" w:rsidP="00667EB7">
            <w:pPr>
              <w:jc w:val="both"/>
              <w:rPr>
                <w:szCs w:val="24"/>
              </w:rPr>
            </w:pPr>
            <w:r>
              <w:rPr>
                <w:szCs w:val="24"/>
              </w:rPr>
              <w:t>13 шт.</w:t>
            </w:r>
          </w:p>
        </w:tc>
      </w:tr>
      <w:tr w:rsidR="0096008D" w:rsidRPr="00F94C50" w:rsidTr="00BB6EEA">
        <w:tc>
          <w:tcPr>
            <w:tcW w:w="562" w:type="dxa"/>
            <w:vAlign w:val="center"/>
          </w:tcPr>
          <w:p w:rsidR="0096008D" w:rsidRPr="00D87B5C" w:rsidRDefault="0096008D" w:rsidP="00667EB7">
            <w:pPr>
              <w:ind w:left="-120"/>
              <w:jc w:val="center"/>
              <w:rPr>
                <w:szCs w:val="24"/>
              </w:rPr>
            </w:pPr>
            <w:r w:rsidRPr="00F94C50">
              <w:rPr>
                <w:szCs w:val="24"/>
              </w:rPr>
              <w:t>6</w:t>
            </w:r>
          </w:p>
        </w:tc>
        <w:tc>
          <w:tcPr>
            <w:tcW w:w="4363" w:type="dxa"/>
            <w:vAlign w:val="center"/>
          </w:tcPr>
          <w:p w:rsidR="0096008D" w:rsidRPr="00F94C50" w:rsidRDefault="0096008D" w:rsidP="00667EB7">
            <w:pPr>
              <w:jc w:val="both"/>
              <w:rPr>
                <w:szCs w:val="24"/>
              </w:rPr>
            </w:pPr>
            <w:r w:rsidRPr="00F94C50">
              <w:rPr>
                <w:szCs w:val="24"/>
              </w:rPr>
              <w:t>Категория для рассылки (ОКПД 2)</w:t>
            </w:r>
          </w:p>
        </w:tc>
        <w:tc>
          <w:tcPr>
            <w:tcW w:w="4420" w:type="dxa"/>
          </w:tcPr>
          <w:p w:rsidR="00F64088" w:rsidRPr="00F64088" w:rsidRDefault="00F64088" w:rsidP="00F64088">
            <w:pPr>
              <w:jc w:val="both"/>
              <w:rPr>
                <w:szCs w:val="24"/>
              </w:rPr>
            </w:pPr>
            <w:r w:rsidRPr="00F64088">
              <w:rPr>
                <w:szCs w:val="24"/>
              </w:rPr>
              <w:t>26.51.20.121</w:t>
            </w:r>
          </w:p>
          <w:p w:rsidR="0096008D" w:rsidRPr="00F94C50" w:rsidRDefault="0096008D" w:rsidP="00F64088">
            <w:pPr>
              <w:jc w:val="both"/>
              <w:rPr>
                <w:szCs w:val="24"/>
              </w:rPr>
            </w:pPr>
          </w:p>
        </w:tc>
      </w:tr>
      <w:tr w:rsidR="0096008D" w:rsidRPr="00F94C50" w:rsidTr="00BB6EEA">
        <w:tc>
          <w:tcPr>
            <w:tcW w:w="562" w:type="dxa"/>
            <w:vAlign w:val="center"/>
          </w:tcPr>
          <w:p w:rsidR="0096008D" w:rsidRPr="00F94C50" w:rsidRDefault="0096008D" w:rsidP="00667EB7">
            <w:pPr>
              <w:ind w:left="-120"/>
              <w:jc w:val="center"/>
              <w:rPr>
                <w:szCs w:val="24"/>
                <w:lang w:val="en-US"/>
              </w:rPr>
            </w:pPr>
            <w:r w:rsidRPr="00F94C50">
              <w:rPr>
                <w:szCs w:val="24"/>
              </w:rPr>
              <w:t>7</w:t>
            </w:r>
          </w:p>
        </w:tc>
        <w:tc>
          <w:tcPr>
            <w:tcW w:w="4363" w:type="dxa"/>
            <w:vAlign w:val="center"/>
          </w:tcPr>
          <w:p w:rsidR="0096008D" w:rsidRPr="00F94C50" w:rsidRDefault="0096008D" w:rsidP="00667EB7">
            <w:pPr>
              <w:jc w:val="both"/>
              <w:rPr>
                <w:szCs w:val="24"/>
              </w:rPr>
            </w:pPr>
            <w:r w:rsidRPr="00F94C50">
              <w:rPr>
                <w:szCs w:val="24"/>
              </w:rPr>
              <w:t>Краткое описание продукции/услуг/работ</w:t>
            </w:r>
          </w:p>
        </w:tc>
        <w:tc>
          <w:tcPr>
            <w:tcW w:w="4420" w:type="dxa"/>
          </w:tcPr>
          <w:p w:rsidR="0096008D" w:rsidRPr="00F94C50" w:rsidRDefault="0096008D" w:rsidP="005C766C">
            <w:pPr>
              <w:rPr>
                <w:szCs w:val="24"/>
              </w:rPr>
            </w:pPr>
          </w:p>
        </w:tc>
      </w:tr>
      <w:tr w:rsidR="0096008D" w:rsidRPr="00F94C50" w:rsidTr="00BB6EEA">
        <w:tc>
          <w:tcPr>
            <w:tcW w:w="562" w:type="dxa"/>
            <w:vAlign w:val="center"/>
          </w:tcPr>
          <w:p w:rsidR="0096008D" w:rsidRPr="00F94C50" w:rsidRDefault="0096008D" w:rsidP="00667EB7">
            <w:pPr>
              <w:ind w:left="-120"/>
              <w:jc w:val="center"/>
              <w:rPr>
                <w:szCs w:val="24"/>
                <w:lang w:val="en-US"/>
              </w:rPr>
            </w:pPr>
            <w:r w:rsidRPr="00F94C50">
              <w:rPr>
                <w:szCs w:val="24"/>
              </w:rPr>
              <w:t>8</w:t>
            </w:r>
          </w:p>
        </w:tc>
        <w:tc>
          <w:tcPr>
            <w:tcW w:w="4363" w:type="dxa"/>
            <w:vAlign w:val="center"/>
          </w:tcPr>
          <w:p w:rsidR="0096008D" w:rsidRPr="00F94C50" w:rsidRDefault="0096008D" w:rsidP="00667EB7">
            <w:pPr>
              <w:jc w:val="both"/>
              <w:rPr>
                <w:szCs w:val="24"/>
              </w:rPr>
            </w:pPr>
            <w:r w:rsidRPr="00F94C50">
              <w:rPr>
                <w:szCs w:val="24"/>
              </w:rPr>
              <w:t xml:space="preserve">Регион поставки </w:t>
            </w:r>
          </w:p>
        </w:tc>
        <w:tc>
          <w:tcPr>
            <w:tcW w:w="4420" w:type="dxa"/>
          </w:tcPr>
          <w:p w:rsidR="0096008D" w:rsidRPr="00F94C50" w:rsidRDefault="00F64088" w:rsidP="00667EB7">
            <w:pPr>
              <w:jc w:val="both"/>
              <w:rPr>
                <w:szCs w:val="24"/>
              </w:rPr>
            </w:pPr>
            <w:r>
              <w:rPr>
                <w:szCs w:val="24"/>
              </w:rPr>
              <w:t>г</w:t>
            </w:r>
            <w:r w:rsidR="0096008D" w:rsidRPr="00F94C50">
              <w:rPr>
                <w:szCs w:val="24"/>
              </w:rPr>
              <w:t>. Москва</w:t>
            </w:r>
          </w:p>
        </w:tc>
      </w:tr>
      <w:tr w:rsidR="0096008D" w:rsidRPr="00F94C50" w:rsidTr="00BB6EEA">
        <w:tc>
          <w:tcPr>
            <w:tcW w:w="562" w:type="dxa"/>
            <w:vAlign w:val="center"/>
          </w:tcPr>
          <w:p w:rsidR="0096008D" w:rsidRPr="00F94C50" w:rsidRDefault="00BB6EEA" w:rsidP="00667EB7">
            <w:pPr>
              <w:ind w:left="-120"/>
              <w:jc w:val="center"/>
              <w:rPr>
                <w:szCs w:val="24"/>
              </w:rPr>
            </w:pPr>
            <w:r>
              <w:rPr>
                <w:szCs w:val="24"/>
              </w:rPr>
              <w:t>9</w:t>
            </w:r>
          </w:p>
        </w:tc>
        <w:tc>
          <w:tcPr>
            <w:tcW w:w="4363" w:type="dxa"/>
            <w:vAlign w:val="center"/>
          </w:tcPr>
          <w:p w:rsidR="0096008D" w:rsidRPr="00F94C50" w:rsidRDefault="0096008D" w:rsidP="00667EB7">
            <w:pPr>
              <w:jc w:val="both"/>
              <w:rPr>
                <w:szCs w:val="24"/>
              </w:rPr>
            </w:pPr>
            <w:r w:rsidRPr="00F94C50">
              <w:rPr>
                <w:szCs w:val="24"/>
              </w:rPr>
              <w:t>Условия поставки</w:t>
            </w:r>
          </w:p>
        </w:tc>
        <w:tc>
          <w:tcPr>
            <w:tcW w:w="4420" w:type="dxa"/>
          </w:tcPr>
          <w:p w:rsidR="0096008D" w:rsidRPr="00F94C50" w:rsidRDefault="00F8181C" w:rsidP="00667EB7">
            <w:pPr>
              <w:jc w:val="both"/>
              <w:rPr>
                <w:szCs w:val="24"/>
              </w:rPr>
            </w:pPr>
            <w:r w:rsidRPr="00F94C50">
              <w:rPr>
                <w:szCs w:val="24"/>
              </w:rPr>
              <w:t xml:space="preserve">В течение </w:t>
            </w:r>
            <w:r w:rsidR="00F64088">
              <w:rPr>
                <w:szCs w:val="24"/>
              </w:rPr>
              <w:t>10</w:t>
            </w:r>
            <w:r w:rsidRPr="00F94C50">
              <w:rPr>
                <w:szCs w:val="24"/>
              </w:rPr>
              <w:t xml:space="preserve"> (</w:t>
            </w:r>
            <w:r w:rsidR="00F64088">
              <w:rPr>
                <w:szCs w:val="24"/>
              </w:rPr>
              <w:t>десяти</w:t>
            </w:r>
            <w:r w:rsidRPr="00F94C50">
              <w:rPr>
                <w:szCs w:val="24"/>
              </w:rPr>
              <w:t>) рабочих дней после заказа</w:t>
            </w:r>
          </w:p>
        </w:tc>
      </w:tr>
      <w:tr w:rsidR="0096008D" w:rsidRPr="00F94C50" w:rsidTr="00BB6EEA">
        <w:tc>
          <w:tcPr>
            <w:tcW w:w="562" w:type="dxa"/>
            <w:vAlign w:val="center"/>
          </w:tcPr>
          <w:p w:rsidR="0096008D" w:rsidRPr="00BB6EEA" w:rsidRDefault="0096008D" w:rsidP="00667EB7">
            <w:pPr>
              <w:ind w:left="-120"/>
              <w:jc w:val="center"/>
              <w:rPr>
                <w:szCs w:val="24"/>
              </w:rPr>
            </w:pPr>
            <w:r w:rsidRPr="00F94C50">
              <w:rPr>
                <w:szCs w:val="24"/>
                <w:lang w:val="en-US"/>
              </w:rPr>
              <w:t>1</w:t>
            </w:r>
            <w:r w:rsidR="00BB6EEA">
              <w:rPr>
                <w:szCs w:val="24"/>
              </w:rPr>
              <w:t>0</w:t>
            </w:r>
          </w:p>
        </w:tc>
        <w:tc>
          <w:tcPr>
            <w:tcW w:w="4363" w:type="dxa"/>
            <w:vAlign w:val="center"/>
          </w:tcPr>
          <w:p w:rsidR="0096008D" w:rsidRPr="00F94C50" w:rsidRDefault="0096008D" w:rsidP="00667EB7">
            <w:pPr>
              <w:jc w:val="both"/>
              <w:rPr>
                <w:szCs w:val="24"/>
              </w:rPr>
            </w:pPr>
            <w:r w:rsidRPr="00F94C50">
              <w:rPr>
                <w:szCs w:val="24"/>
              </w:rPr>
              <w:t>Начальная цена</w:t>
            </w:r>
          </w:p>
        </w:tc>
        <w:tc>
          <w:tcPr>
            <w:tcW w:w="4420" w:type="dxa"/>
          </w:tcPr>
          <w:p w:rsidR="0096008D" w:rsidRPr="00F94C50" w:rsidRDefault="00F8181C" w:rsidP="00667EB7">
            <w:pPr>
              <w:pStyle w:val="aa"/>
              <w:spacing w:after="0"/>
              <w:ind w:left="0"/>
              <w:jc w:val="both"/>
              <w:rPr>
                <w:i/>
                <w:szCs w:val="24"/>
              </w:rPr>
            </w:pPr>
            <w:r w:rsidRPr="006D5B18">
              <w:rPr>
                <w:szCs w:val="24"/>
              </w:rPr>
              <w:t>Без указания цены</w:t>
            </w:r>
          </w:p>
        </w:tc>
      </w:tr>
      <w:bookmarkEnd w:id="1"/>
    </w:tbl>
    <w:p w:rsidR="0096008D" w:rsidRPr="00F94C50" w:rsidRDefault="0096008D" w:rsidP="0096008D">
      <w:pPr>
        <w:ind w:firstLine="851"/>
        <w:jc w:val="both"/>
        <w:rPr>
          <w:szCs w:val="24"/>
        </w:rPr>
      </w:pPr>
    </w:p>
    <w:p w:rsidR="0096008D" w:rsidRPr="00F94C50" w:rsidRDefault="0096008D" w:rsidP="0096008D">
      <w:pPr>
        <w:ind w:firstLine="851"/>
        <w:jc w:val="both"/>
        <w:rPr>
          <w:szCs w:val="24"/>
        </w:rPr>
      </w:pPr>
      <w:r w:rsidRPr="00F94C50">
        <w:rPr>
          <w:szCs w:val="24"/>
        </w:rPr>
        <w:t xml:space="preserve">Срок </w:t>
      </w:r>
      <w:r w:rsidR="000F05D7">
        <w:rPr>
          <w:szCs w:val="24"/>
        </w:rPr>
        <w:t>подачи Предложений: до 1</w:t>
      </w:r>
      <w:r w:rsidR="00F64088">
        <w:rPr>
          <w:szCs w:val="24"/>
        </w:rPr>
        <w:t>8</w:t>
      </w:r>
      <w:r w:rsidRPr="00F94C50">
        <w:rPr>
          <w:szCs w:val="24"/>
        </w:rPr>
        <w:t>.</w:t>
      </w:r>
      <w:r w:rsidR="00EC2B0E">
        <w:rPr>
          <w:szCs w:val="24"/>
        </w:rPr>
        <w:t>00 (Мск) «</w:t>
      </w:r>
      <w:r w:rsidR="00FB23FE">
        <w:rPr>
          <w:szCs w:val="24"/>
        </w:rPr>
        <w:t>15</w:t>
      </w:r>
      <w:r w:rsidR="000F05D7">
        <w:rPr>
          <w:szCs w:val="24"/>
        </w:rPr>
        <w:t xml:space="preserve">» </w:t>
      </w:r>
      <w:r w:rsidR="00F64088">
        <w:rPr>
          <w:szCs w:val="24"/>
        </w:rPr>
        <w:t>октября</w:t>
      </w:r>
      <w:r w:rsidRPr="00F94C50">
        <w:rPr>
          <w:szCs w:val="24"/>
        </w:rPr>
        <w:t xml:space="preserve"> 2019 года.</w:t>
      </w:r>
    </w:p>
    <w:p w:rsidR="0096008D" w:rsidRPr="00FB23FE" w:rsidRDefault="0096008D" w:rsidP="0096008D">
      <w:pPr>
        <w:ind w:firstLine="851"/>
        <w:rPr>
          <w:szCs w:val="24"/>
        </w:rPr>
      </w:pPr>
      <w:bookmarkStart w:id="2" w:name="_GoBack"/>
      <w:bookmarkEnd w:id="2"/>
    </w:p>
    <w:p w:rsidR="0096008D" w:rsidRPr="00F94C50" w:rsidRDefault="0096008D" w:rsidP="0096008D">
      <w:pPr>
        <w:ind w:firstLine="851"/>
        <w:rPr>
          <w:szCs w:val="24"/>
        </w:rPr>
      </w:pPr>
      <w:r w:rsidRPr="00F94C50">
        <w:rPr>
          <w:szCs w:val="24"/>
        </w:rPr>
        <w:lastRenderedPageBreak/>
        <w:t>Приложения:</w:t>
      </w:r>
    </w:p>
    <w:p w:rsidR="0096008D" w:rsidRPr="00F94C50" w:rsidRDefault="0096008D" w:rsidP="0096008D">
      <w:pPr>
        <w:ind w:firstLine="851"/>
        <w:rPr>
          <w:szCs w:val="24"/>
        </w:rPr>
      </w:pPr>
    </w:p>
    <w:p w:rsidR="0096008D" w:rsidRPr="00F94C50" w:rsidRDefault="0096008D" w:rsidP="0096008D">
      <w:pPr>
        <w:pStyle w:val="a4"/>
        <w:numPr>
          <w:ilvl w:val="0"/>
          <w:numId w:val="1"/>
        </w:numPr>
        <w:tabs>
          <w:tab w:val="left" w:pos="1134"/>
        </w:tabs>
        <w:spacing w:line="360" w:lineRule="auto"/>
        <w:ind w:left="0" w:firstLine="709"/>
        <w:contextualSpacing w:val="0"/>
        <w:rPr>
          <w:szCs w:val="24"/>
        </w:rPr>
      </w:pPr>
      <w:r w:rsidRPr="00F94C50">
        <w:rPr>
          <w:szCs w:val="24"/>
        </w:rPr>
        <w:t>Приложение № 1 – Форма коммерческого предложения;</w:t>
      </w:r>
    </w:p>
    <w:p w:rsidR="0096008D" w:rsidRPr="00F94C50" w:rsidRDefault="0096008D" w:rsidP="0096008D">
      <w:pPr>
        <w:pStyle w:val="a4"/>
        <w:numPr>
          <w:ilvl w:val="0"/>
          <w:numId w:val="1"/>
        </w:numPr>
        <w:tabs>
          <w:tab w:val="left" w:pos="1134"/>
        </w:tabs>
        <w:spacing w:line="360" w:lineRule="auto"/>
        <w:ind w:left="0" w:firstLine="709"/>
        <w:contextualSpacing w:val="0"/>
        <w:rPr>
          <w:szCs w:val="24"/>
        </w:rPr>
      </w:pPr>
      <w:r w:rsidRPr="00F94C50">
        <w:rPr>
          <w:szCs w:val="24"/>
        </w:rPr>
        <w:t>Приложение № 2 – Анкета участника процедуры;</w:t>
      </w:r>
    </w:p>
    <w:p w:rsidR="0096008D" w:rsidRPr="00F94C50" w:rsidRDefault="0096008D" w:rsidP="0096008D">
      <w:pPr>
        <w:pStyle w:val="a4"/>
        <w:numPr>
          <w:ilvl w:val="0"/>
          <w:numId w:val="1"/>
        </w:numPr>
        <w:tabs>
          <w:tab w:val="left" w:pos="1134"/>
        </w:tabs>
        <w:spacing w:line="360" w:lineRule="auto"/>
        <w:ind w:left="0" w:firstLine="709"/>
        <w:contextualSpacing w:val="0"/>
        <w:rPr>
          <w:szCs w:val="24"/>
        </w:rPr>
      </w:pPr>
      <w:r w:rsidRPr="00F94C50">
        <w:rPr>
          <w:szCs w:val="24"/>
        </w:rPr>
        <w:t>Приложение № 3 – Согласие на обработку персональных данных;</w:t>
      </w:r>
    </w:p>
    <w:p w:rsidR="0096008D" w:rsidRPr="00F94C50" w:rsidRDefault="0096008D" w:rsidP="0096008D">
      <w:pPr>
        <w:pStyle w:val="a4"/>
        <w:numPr>
          <w:ilvl w:val="0"/>
          <w:numId w:val="1"/>
        </w:numPr>
        <w:tabs>
          <w:tab w:val="left" w:pos="1134"/>
        </w:tabs>
        <w:spacing w:line="360" w:lineRule="auto"/>
        <w:ind w:left="0" w:firstLine="709"/>
        <w:contextualSpacing w:val="0"/>
        <w:rPr>
          <w:szCs w:val="24"/>
        </w:rPr>
      </w:pPr>
      <w:r w:rsidRPr="00F94C50">
        <w:rPr>
          <w:szCs w:val="24"/>
        </w:rPr>
        <w:t>Приложение № 4 – Техническое задание.</w:t>
      </w:r>
    </w:p>
    <w:p w:rsidR="00B62084" w:rsidRPr="00F94C50" w:rsidRDefault="00B62084"/>
    <w:sectPr w:rsidR="00B62084" w:rsidRPr="00F94C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8D" w:rsidRDefault="0096008D" w:rsidP="0096008D">
      <w:pPr>
        <w:spacing w:line="240" w:lineRule="auto"/>
      </w:pPr>
      <w:r>
        <w:separator/>
      </w:r>
    </w:p>
  </w:endnote>
  <w:endnote w:type="continuationSeparator" w:id="0">
    <w:p w:rsidR="0096008D" w:rsidRDefault="0096008D" w:rsidP="00960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8D" w:rsidRDefault="0096008D" w:rsidP="0096008D">
      <w:pPr>
        <w:spacing w:line="240" w:lineRule="auto"/>
      </w:pPr>
      <w:r>
        <w:separator/>
      </w:r>
    </w:p>
  </w:footnote>
  <w:footnote w:type="continuationSeparator" w:id="0">
    <w:p w:rsidR="0096008D" w:rsidRDefault="0096008D" w:rsidP="009600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8D"/>
    <w:rsid w:val="000F05D7"/>
    <w:rsid w:val="00143DDA"/>
    <w:rsid w:val="001C2844"/>
    <w:rsid w:val="005C766C"/>
    <w:rsid w:val="006169C6"/>
    <w:rsid w:val="006D5B18"/>
    <w:rsid w:val="0085096A"/>
    <w:rsid w:val="0096008D"/>
    <w:rsid w:val="00B62084"/>
    <w:rsid w:val="00BB6EEA"/>
    <w:rsid w:val="00D116B3"/>
    <w:rsid w:val="00D87B5C"/>
    <w:rsid w:val="00EC2B0E"/>
    <w:rsid w:val="00F64088"/>
    <w:rsid w:val="00F8181C"/>
    <w:rsid w:val="00F94C50"/>
    <w:rsid w:val="00FB2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595F"/>
  <w15:chartTrackingRefBased/>
  <w15:docId w15:val="{CF3F0101-8E17-4487-80B2-25D73D16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6008D"/>
    <w:pPr>
      <w:spacing w:after="0" w:line="320" w:lineRule="exact"/>
    </w:pPr>
    <w:rPr>
      <w:sz w:val="24"/>
    </w:rPr>
  </w:style>
  <w:style w:type="paragraph" w:styleId="1">
    <w:name w:val="heading 1"/>
    <w:basedOn w:val="a"/>
    <w:link w:val="10"/>
    <w:uiPriority w:val="9"/>
    <w:qFormat/>
    <w:rsid w:val="00F64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5"/>
    <w:link w:val="a6"/>
    <w:uiPriority w:val="34"/>
    <w:qFormat/>
    <w:rsid w:val="0096008D"/>
    <w:pPr>
      <w:contextualSpacing/>
      <w:jc w:val="both"/>
    </w:p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8"/>
    <w:uiPriority w:val="99"/>
    <w:rsid w:val="0096008D"/>
    <w:pPr>
      <w:spacing w:line="240" w:lineRule="auto"/>
    </w:pPr>
    <w:rPr>
      <w:sz w:val="18"/>
      <w:szCs w:val="20"/>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7"/>
    <w:uiPriority w:val="99"/>
    <w:rsid w:val="0096008D"/>
    <w:rPr>
      <w:sz w:val="18"/>
      <w:szCs w:val="20"/>
    </w:rPr>
  </w:style>
  <w:style w:type="character" w:styleId="a9">
    <w:name w:val="footnote reference"/>
    <w:basedOn w:val="a0"/>
    <w:uiPriority w:val="99"/>
    <w:unhideWhenUsed/>
    <w:rsid w:val="0096008D"/>
    <w:rPr>
      <w:vertAlign w:val="superscript"/>
    </w:rPr>
  </w:style>
  <w:style w:type="character" w:customStyle="1" w:styleId="a6">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4"/>
    <w:uiPriority w:val="34"/>
    <w:qFormat/>
    <w:locked/>
    <w:rsid w:val="0096008D"/>
    <w:rPr>
      <w:sz w:val="24"/>
    </w:rPr>
  </w:style>
  <w:style w:type="paragraph" w:styleId="aa">
    <w:name w:val="Body Text Indent"/>
    <w:basedOn w:val="a"/>
    <w:link w:val="ab"/>
    <w:uiPriority w:val="99"/>
    <w:semiHidden/>
    <w:unhideWhenUsed/>
    <w:rsid w:val="0096008D"/>
    <w:pPr>
      <w:spacing w:after="120"/>
      <w:ind w:left="283"/>
    </w:pPr>
  </w:style>
  <w:style w:type="character" w:customStyle="1" w:styleId="ab">
    <w:name w:val="Основной текст с отступом Знак"/>
    <w:basedOn w:val="a0"/>
    <w:link w:val="aa"/>
    <w:uiPriority w:val="99"/>
    <w:semiHidden/>
    <w:rsid w:val="0096008D"/>
    <w:rPr>
      <w:sz w:val="24"/>
    </w:rPr>
  </w:style>
  <w:style w:type="paragraph" w:styleId="ac">
    <w:name w:val="Body Text"/>
    <w:basedOn w:val="a"/>
    <w:link w:val="ad"/>
    <w:uiPriority w:val="99"/>
    <w:semiHidden/>
    <w:unhideWhenUsed/>
    <w:rsid w:val="0096008D"/>
    <w:pPr>
      <w:spacing w:after="120"/>
    </w:pPr>
  </w:style>
  <w:style w:type="character" w:customStyle="1" w:styleId="ad">
    <w:name w:val="Основной текст Знак"/>
    <w:basedOn w:val="a0"/>
    <w:link w:val="ac"/>
    <w:uiPriority w:val="99"/>
    <w:semiHidden/>
    <w:rsid w:val="0096008D"/>
    <w:rPr>
      <w:sz w:val="24"/>
    </w:rPr>
  </w:style>
  <w:style w:type="paragraph" w:styleId="a5">
    <w:name w:val="Body Text First Indent"/>
    <w:basedOn w:val="ac"/>
    <w:link w:val="ae"/>
    <w:uiPriority w:val="99"/>
    <w:semiHidden/>
    <w:unhideWhenUsed/>
    <w:rsid w:val="0096008D"/>
    <w:pPr>
      <w:spacing w:after="0"/>
      <w:ind w:firstLine="360"/>
    </w:pPr>
  </w:style>
  <w:style w:type="character" w:customStyle="1" w:styleId="ae">
    <w:name w:val="Красная строка Знак"/>
    <w:basedOn w:val="ad"/>
    <w:link w:val="a5"/>
    <w:uiPriority w:val="99"/>
    <w:semiHidden/>
    <w:rsid w:val="0096008D"/>
    <w:rPr>
      <w:sz w:val="24"/>
    </w:rPr>
  </w:style>
  <w:style w:type="character" w:customStyle="1" w:styleId="10">
    <w:name w:val="Заголовок 1 Знак"/>
    <w:basedOn w:val="a0"/>
    <w:link w:val="1"/>
    <w:uiPriority w:val="9"/>
    <w:rsid w:val="00F6408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bri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336</Words>
  <Characters>1920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Шепелева Марина Александровна</dc:creator>
  <cp:keywords/>
  <dc:description/>
  <cp:lastModifiedBy>Дюкин Александр Александрович</cp:lastModifiedBy>
  <cp:revision>4</cp:revision>
  <dcterms:created xsi:type="dcterms:W3CDTF">2019-09-25T14:53:00Z</dcterms:created>
  <dcterms:modified xsi:type="dcterms:W3CDTF">2019-10-02T14:34:00Z</dcterms:modified>
</cp:coreProperties>
</file>