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B" w:rsidRDefault="005B6EEB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8B1100" w:rsidRDefault="008B1100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F62696" w:rsidRDefault="008B4267" w:rsidP="00671A2B">
      <w:pPr>
        <w:jc w:val="center"/>
      </w:pPr>
      <w:r>
        <w:t xml:space="preserve">о покупке </w:t>
      </w:r>
      <w:r w:rsidR="00790BEE" w:rsidRPr="00790BEE">
        <w:t xml:space="preserve">объекта недвижимого имущества «Гостиница», расположенного </w:t>
      </w:r>
      <w:r w:rsidR="00F11627">
        <w:br/>
      </w:r>
      <w:r w:rsidR="00790BEE" w:rsidRPr="00790BEE">
        <w:t>по адресу: Калужская область, г. Обнинск, ул. Пирогова, д. 13</w:t>
      </w:r>
      <w:r w:rsidR="000D199B" w:rsidRPr="00F9206A">
        <w:t>,</w:t>
      </w:r>
      <w:r w:rsidR="000D199B">
        <w:t xml:space="preserve">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8B1100">
        <w:t>20.04.</w:t>
      </w:r>
      <w:r w:rsidRPr="007334F6">
        <w:t>20</w:t>
      </w:r>
      <w:r w:rsidR="00B73153">
        <w:t>20</w:t>
      </w:r>
      <w:r w:rsidRPr="007334F6">
        <w:t xml:space="preserve"> № 224/1.1.40-06/</w:t>
      </w:r>
      <w:r w:rsidR="008B1100">
        <w:t>93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8B1100">
          <w:rPr>
            <w:rStyle w:val="ad"/>
            <w:noProof/>
            <w:webHidden/>
          </w:rPr>
          <w:t>2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6B357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B47E6B">
          <w:rPr>
            <w:noProof/>
            <w:webHidden/>
          </w:rPr>
          <w:t>6</w:t>
        </w:r>
      </w:hyperlink>
    </w:p>
    <w:p w:rsidR="00671A2B" w:rsidRPr="00B73818" w:rsidRDefault="006B357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FB2526">
          <w:rPr>
            <w:rStyle w:val="ad"/>
            <w:noProof/>
            <w:webHidden/>
          </w:rPr>
          <w:t>7</w:t>
        </w:r>
      </w:hyperlink>
    </w:p>
    <w:p w:rsidR="00671A2B" w:rsidRPr="00B73818" w:rsidRDefault="006B357E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1355BB">
        <w:rPr>
          <w:noProof/>
        </w:rPr>
        <w:t>1</w:t>
      </w:r>
    </w:p>
    <w:p w:rsidR="00671A2B" w:rsidRPr="00B73818" w:rsidRDefault="006B357E" w:rsidP="009A59DE">
      <w:pPr>
        <w:pStyle w:val="12"/>
        <w:spacing w:line="276" w:lineRule="auto"/>
        <w:jc w:val="both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24323B">
          <w:rPr>
            <w:noProof/>
            <w:webHidden/>
          </w:rPr>
          <w:t>3</w:t>
        </w:r>
      </w:hyperlink>
    </w:p>
    <w:p w:rsidR="00671A2B" w:rsidRPr="00F62696" w:rsidRDefault="006B357E" w:rsidP="00631F1F">
      <w:pPr>
        <w:pStyle w:val="12"/>
        <w:ind w:left="0" w:firstLine="0"/>
        <w:jc w:val="both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</w:t>
        </w:r>
        <w:r w:rsidR="005E13FE">
          <w:rPr>
            <w:rStyle w:val="ad"/>
            <w:noProof/>
          </w:rPr>
          <w:t>Заявка на участие в процедуре сбора предложений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B47B34">
          <w:rPr>
            <w:noProof/>
            <w:webHidden/>
          </w:rPr>
          <w:t>4</w:t>
        </w:r>
      </w:hyperlink>
    </w:p>
    <w:p w:rsidR="00671A2B" w:rsidRPr="00F62696" w:rsidRDefault="006B357E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31F1F">
          <w:rPr>
            <w:rStyle w:val="ad"/>
            <w:noProof/>
          </w:rPr>
          <w:t>. Опись документов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B47B34">
          <w:rPr>
            <w:noProof/>
            <w:webHidden/>
          </w:rPr>
          <w:t>6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lastRenderedPageBreak/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4"/>
        <w:gridCol w:w="3171"/>
        <w:gridCol w:w="58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8474C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8474C3">
            <w:pPr>
              <w:jc w:val="left"/>
            </w:pPr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>» 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F12F7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CA6BD9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671A2B" w:rsidRPr="00F62696" w:rsidRDefault="00790BEE" w:rsidP="00790BEE">
            <w:r w:rsidRPr="00790BEE">
              <w:t xml:space="preserve">Калужская область, г. Обнинск, ул. Пирогова, </w:t>
            </w:r>
            <w:r w:rsidRPr="00A77FF0">
              <w:t>д. 13</w:t>
            </w:r>
          </w:p>
        </w:tc>
      </w:tr>
      <w:tr w:rsidR="00671A2B" w:rsidRPr="00F62696" w:rsidTr="00CA6BD9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A6BD9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916" w:type="dxa"/>
          </w:tcPr>
          <w:p w:rsidR="00790BEE" w:rsidRPr="00A77FF0" w:rsidRDefault="00790BEE" w:rsidP="00790BEE">
            <w:pPr>
              <w:rPr>
                <w:u w:val="single"/>
              </w:rPr>
            </w:pPr>
            <w:r w:rsidRPr="00A77FF0">
              <w:rPr>
                <w:u w:val="single"/>
              </w:rPr>
              <w:t>Здание «Гостиница»</w:t>
            </w:r>
          </w:p>
          <w:p w:rsidR="00790BEE" w:rsidRPr="00A77FF0" w:rsidRDefault="00790BEE" w:rsidP="00790BEE">
            <w:r w:rsidRPr="00A77FF0">
              <w:t>кадастровый номер: 40:27:040504:851</w:t>
            </w:r>
          </w:p>
          <w:p w:rsidR="00790BEE" w:rsidRPr="00A77FF0" w:rsidRDefault="00790BEE" w:rsidP="00790BEE">
            <w:r w:rsidRPr="00A77FF0">
              <w:t>назначение: нежилое здание</w:t>
            </w:r>
          </w:p>
          <w:p w:rsidR="00790BEE" w:rsidRPr="00A77FF0" w:rsidRDefault="00790BEE" w:rsidP="00790BEE">
            <w:r w:rsidRPr="00A77FF0">
              <w:t>количество этажей: 4 (в том числе 1 подземный)</w:t>
            </w:r>
          </w:p>
          <w:p w:rsidR="00790BEE" w:rsidRPr="00A77FF0" w:rsidRDefault="00790BEE" w:rsidP="00790BEE">
            <w:r w:rsidRPr="00A77FF0">
              <w:t>общая площадь: 2 297,6 кв. м</w:t>
            </w:r>
          </w:p>
          <w:p w:rsidR="00790BEE" w:rsidRPr="00A77FF0" w:rsidRDefault="00790BEE" w:rsidP="00790BEE">
            <w:r w:rsidRPr="00A77FF0">
              <w:t>год постройки: 1963</w:t>
            </w:r>
          </w:p>
          <w:p w:rsidR="00790BEE" w:rsidRPr="00A77FF0" w:rsidRDefault="00790BEE" w:rsidP="00790BEE">
            <w:r w:rsidRPr="00A77FF0">
              <w:t>фундамент: бетонный ленточный</w:t>
            </w:r>
          </w:p>
          <w:p w:rsidR="00790BEE" w:rsidRPr="00A77FF0" w:rsidRDefault="00790BEE" w:rsidP="00790BEE">
            <w:r w:rsidRPr="00A77FF0">
              <w:t>стены: кирпичные оштукатуренные</w:t>
            </w:r>
          </w:p>
          <w:p w:rsidR="00790BEE" w:rsidRPr="00A77FF0" w:rsidRDefault="00790BEE" w:rsidP="00790BEE">
            <w:r w:rsidRPr="00A77FF0">
              <w:t xml:space="preserve">крыша: </w:t>
            </w:r>
            <w:r w:rsidRPr="00A77FF0">
              <w:rPr>
                <w:iCs/>
              </w:rPr>
              <w:t>шифер по обрешетке</w:t>
            </w:r>
          </w:p>
          <w:p w:rsidR="00790BEE" w:rsidRPr="00A77FF0" w:rsidRDefault="00790BEE" w:rsidP="00790BEE">
            <w:r w:rsidRPr="00A77FF0">
              <w:t>полы: доски, паркет, линолеум, плитка</w:t>
            </w:r>
          </w:p>
          <w:p w:rsidR="00DE2C95" w:rsidRDefault="00790BEE" w:rsidP="00790BEE">
            <w:pPr>
              <w:spacing w:after="120"/>
            </w:pPr>
            <w:r w:rsidRPr="00A77FF0">
              <w:t>право: собственность</w:t>
            </w:r>
          </w:p>
          <w:p w:rsidR="00196547" w:rsidRPr="00196547" w:rsidRDefault="00790BEE" w:rsidP="00196547">
            <w:r w:rsidRPr="00790BEE">
              <w:t>Объект недвижимого имущества</w:t>
            </w:r>
            <w:r w:rsidR="00DE2C95" w:rsidRPr="00DE2C95">
              <w:t xml:space="preserve"> расположен </w:t>
            </w:r>
            <w:r w:rsidRPr="00790BEE">
              <w:t>на земельном участке с кадастровым номером 40:27:020406:4 общей площадью 4</w:t>
            </w:r>
            <w:r>
              <w:t> </w:t>
            </w:r>
            <w:r w:rsidRPr="00790BEE">
              <w:t>386</w:t>
            </w:r>
            <w:r>
              <w:t xml:space="preserve"> </w:t>
            </w:r>
            <w:r w:rsidRPr="00790BEE">
              <w:t>кв.</w:t>
            </w:r>
            <w:r>
              <w:t xml:space="preserve"> </w:t>
            </w:r>
            <w:r w:rsidRPr="00790BEE">
              <w:t>м, находящемся в</w:t>
            </w:r>
            <w:r>
              <w:t xml:space="preserve"> </w:t>
            </w:r>
            <w:r w:rsidRPr="00790BEE">
              <w:t>собственности Российской Федерации, и предоставленном АО «ГНЦ РФ – ФЭИ» в</w:t>
            </w:r>
            <w:r>
              <w:t xml:space="preserve"> </w:t>
            </w:r>
            <w:r w:rsidRPr="00790BEE">
              <w:t>аренду на 10 лет.</w:t>
            </w:r>
          </w:p>
          <w:p w:rsidR="0059094E" w:rsidRPr="00F64ABB" w:rsidRDefault="00790BEE" w:rsidP="00CA6BD9">
            <w:r w:rsidRPr="00790BEE">
              <w:t>В цену покупки объекта недвижимого имущества</w:t>
            </w:r>
            <w:r w:rsidR="00CA6BD9" w:rsidRPr="0059094E">
              <w:t xml:space="preserve"> должна быть</w:t>
            </w:r>
            <w:r w:rsidR="00196547" w:rsidRPr="0059094E">
              <w:t xml:space="preserve"> включена </w:t>
            </w:r>
            <w:r w:rsidR="00C07767" w:rsidRPr="00C07767">
              <w:t xml:space="preserve">стоимость </w:t>
            </w:r>
            <w:r w:rsidR="00C07767" w:rsidRPr="00C07767">
              <w:lastRenderedPageBreak/>
              <w:t>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6B357E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CA6BD9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6B357E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DE2C95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DE2C95">
              <w:t>;</w:t>
            </w:r>
          </w:p>
          <w:p w:rsidR="00F773AB" w:rsidRPr="00F773AB" w:rsidRDefault="00F773AB" w:rsidP="00F773AB">
            <w:pPr>
              <w:jc w:val="left"/>
            </w:pPr>
            <w:r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F64ABB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E13F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8B1100" w:rsidP="008B110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 апреля</w:t>
            </w:r>
            <w:r w:rsidR="007334F6" w:rsidRPr="007334F6">
              <w:rPr>
                <w:bCs/>
                <w:spacing w:val="-1"/>
              </w:rPr>
              <w:t xml:space="preserve"> 20</w:t>
            </w:r>
            <w:r w:rsidR="00B73153">
              <w:rPr>
                <w:bCs/>
                <w:spacing w:val="-1"/>
              </w:rPr>
              <w:t>20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13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DE565C">
        <w:trPr>
          <w:trHeight w:val="426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F7088B" w:rsidP="00F7088B">
            <w:r>
              <w:rPr>
                <w:bCs/>
              </w:rPr>
              <w:t>15</w:t>
            </w:r>
            <w:r w:rsidR="00222835">
              <w:rPr>
                <w:bCs/>
              </w:rPr>
              <w:t xml:space="preserve"> </w:t>
            </w:r>
            <w:r>
              <w:rPr>
                <w:bCs/>
              </w:rPr>
              <w:t>июня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DE565C">
        <w:trPr>
          <w:trHeight w:val="2605"/>
        </w:trPr>
        <w:tc>
          <w:tcPr>
            <w:tcW w:w="789" w:type="dxa"/>
          </w:tcPr>
          <w:p w:rsidR="00DE565C" w:rsidRDefault="00DE565C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  <w:p w:rsidR="00671A2B" w:rsidRPr="00DE565C" w:rsidRDefault="00671A2B" w:rsidP="00DE565C">
            <w:pPr>
              <w:rPr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F500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DE565C" w:rsidRDefault="0053448A" w:rsidP="00DE565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8B1100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2B60DA" w:rsidP="00F7088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F7088B">
              <w:rPr>
                <w:bCs/>
              </w:rPr>
              <w:t>22</w:t>
            </w:r>
            <w:r w:rsidR="00222835" w:rsidRPr="00222835">
              <w:rPr>
                <w:bCs/>
              </w:rPr>
              <w:t xml:space="preserve"> </w:t>
            </w:r>
            <w:r w:rsidR="00F7088B">
              <w:rPr>
                <w:bCs/>
              </w:rPr>
              <w:t>июня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5345FD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т.ч.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 xml:space="preserve">процедуры сбора </w:t>
            </w:r>
            <w:proofErr w:type="spellStart"/>
            <w:r w:rsidR="005345FD">
              <w:rPr>
                <w:rFonts w:ascii="Times New Roman" w:hAnsi="Times New Roman"/>
                <w:sz w:val="28"/>
                <w:szCs w:val="28"/>
              </w:rPr>
              <w:t>предлжений</w:t>
            </w:r>
            <w:proofErr w:type="spellEnd"/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59094E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8B1100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8B1100">
              <w:rPr>
                <w:bCs/>
              </w:rPr>
              <w:t>21 апреля</w:t>
            </w:r>
            <w:r w:rsidR="003C4DC8" w:rsidRPr="003C4DC8">
              <w:rPr>
                <w:bCs/>
              </w:rPr>
              <w:t xml:space="preserve"> 20</w:t>
            </w:r>
            <w:r w:rsidR="00B73153">
              <w:rPr>
                <w:bCs/>
              </w:rPr>
              <w:t>20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B73153">
              <w:rPr>
                <w:bCs/>
              </w:rPr>
              <w:t>1</w:t>
            </w:r>
            <w:r w:rsidR="00F7088B">
              <w:rPr>
                <w:bCs/>
              </w:rPr>
              <w:t>5</w:t>
            </w:r>
            <w:r w:rsidR="00222835" w:rsidRPr="00222835">
              <w:rPr>
                <w:bCs/>
              </w:rPr>
              <w:t xml:space="preserve"> </w:t>
            </w:r>
            <w:r w:rsidR="00F7088B">
              <w:rPr>
                <w:bCs/>
              </w:rPr>
              <w:t>июн</w:t>
            </w:r>
            <w:r w:rsidR="002825FE">
              <w:rPr>
                <w:bCs/>
              </w:rPr>
              <w:t>я</w:t>
            </w:r>
            <w:r w:rsidR="003C4DC8" w:rsidRPr="003C4DC8">
              <w:rPr>
                <w:bCs/>
              </w:rPr>
              <w:t xml:space="preserve"> 20</w:t>
            </w:r>
            <w:r w:rsidR="002825FE">
              <w:rPr>
                <w:bCs/>
              </w:rPr>
              <w:t>20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8B1100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C45954">
            <w:r w:rsidRPr="00F62696">
              <w:t>Лица, имеющие право на обжалование действий (бездействий) организатора,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AC3CEA">
            <w:r w:rsidRPr="00F62696"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6B357E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8B1100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3D433C" w:rsidRDefault="00671A2B" w:rsidP="002825FE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3D433C" w:rsidRDefault="003D433C">
      <w:pPr>
        <w:spacing w:after="200" w:line="276" w:lineRule="auto"/>
        <w:jc w:val="left"/>
      </w:pPr>
      <w:r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F14325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 xml:space="preserve">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>, связанных исключительно с 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</w:t>
      </w:r>
      <w:r w:rsidRPr="00F62696">
        <w:lastRenderedPageBreak/>
        <w:t xml:space="preserve">функционала и в соответствии с регламентом электронной торговой площадки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lastRenderedPageBreak/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</w:t>
      </w:r>
      <w:r w:rsidRPr="00F62696">
        <w:lastRenderedPageBreak/>
        <w:t>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электронной торговой площадке,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электронной торговой площадке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>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</w:t>
      </w:r>
      <w:r w:rsidR="00D91124" w:rsidRPr="00D91124">
        <w:t>в процедуре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электронной торговой площадке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lastRenderedPageBreak/>
        <w:t>ОПРЕДЕЛЕНИЕ УСЛОВИЙ НАИЛУЧШЕГО ПРЕДЛОЖЕНИЯ 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>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наличии сомнений в достоверности копии документа Организатор вправе запросить для обозрения оригинал документа, предоставленного в копии. В </w:t>
      </w:r>
      <w:r w:rsidRPr="00F62696">
        <w:lastRenderedPageBreak/>
        <w:t>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A85479">
        <w:t>2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48891599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lastRenderedPageBreak/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электронной торговой площадки.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>Обжалование действий (бездействий) организатора, 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045C47" w:rsidRPr="00045C47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045C47" w:rsidRDefault="00671A2B" w:rsidP="00045C47">
      <w:pPr>
        <w:numPr>
          <w:ilvl w:val="2"/>
          <w:numId w:val="22"/>
        </w:numPr>
        <w:tabs>
          <w:tab w:val="left" w:pos="1418"/>
        </w:tabs>
        <w:ind w:left="0" w:firstLine="567"/>
        <w:rPr>
          <w:bCs/>
        </w:rPr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</w:t>
      </w:r>
      <w:r w:rsidR="00045C47" w:rsidRPr="00045C47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2825FE">
        <w:br/>
      </w:r>
      <w:r w:rsidR="003D433C" w:rsidRPr="003D433C">
        <w:t xml:space="preserve">объекта недвижимого имущества «Гостиница», расположенного по адресу: </w:t>
      </w:r>
      <w:r w:rsidR="003D433C" w:rsidRPr="003D433C">
        <w:br/>
        <w:t>Калужская область, г. Обнинск, ул. Пирогова, д. 13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</w:t>
      </w:r>
      <w:r w:rsidR="00B73153">
        <w:t>20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>, принимая решение об</w:t>
      </w:r>
      <w:r w:rsidR="003D433C">
        <w:t xml:space="preserve"> </w:t>
      </w:r>
      <w:r w:rsidR="00671A2B" w:rsidRPr="00F62696">
        <w:t xml:space="preserve">участии в </w:t>
      </w:r>
      <w:r w:rsidR="009A1428" w:rsidRPr="009A1428">
        <w:t xml:space="preserve">процедуре сбора предложений о покупке </w:t>
      </w:r>
      <w:r w:rsidR="003D433C" w:rsidRPr="003D433C">
        <w:t>объекта недвижимого имущества «Гостиница»</w:t>
      </w:r>
      <w:r w:rsidR="009A1428" w:rsidRPr="009A1428">
        <w:t>, расположенного</w:t>
      </w:r>
      <w:r w:rsidR="006C50D6" w:rsidRPr="006C50D6">
        <w:t xml:space="preserve"> по адресу: Калужская область, г.</w:t>
      </w:r>
      <w:r w:rsidR="003D433C">
        <w:t> </w:t>
      </w:r>
      <w:r w:rsidR="006C50D6" w:rsidRPr="006C50D6">
        <w:t xml:space="preserve">Обнинск, </w:t>
      </w:r>
      <w:r w:rsidR="003D433C" w:rsidRPr="003D433C">
        <w:t>ул. Пирогова, д. 13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897B1C">
        <w:rPr>
          <w:rFonts w:ascii="Times New Roman" w:hAnsi="Times New Roman"/>
          <w:sz w:val="28"/>
          <w:szCs w:val="28"/>
        </w:rPr>
        <w:t xml:space="preserve">Имущества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4A6FAB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</w:t>
      </w:r>
      <w:r w:rsidR="001309FB">
        <w:lastRenderedPageBreak/>
        <w:t>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 xml:space="preserve">в процедуре сбора предложений о покупке </w:t>
      </w:r>
      <w:r w:rsidR="003D433C">
        <w:br/>
      </w:r>
      <w:r w:rsidR="003D433C" w:rsidRPr="003D433C">
        <w:t>объекта недвижимого имущества «Гостиница», расположенного по адресу: Калужская область, г.</w:t>
      </w:r>
      <w:r w:rsidR="003D433C">
        <w:t xml:space="preserve"> </w:t>
      </w:r>
      <w:r w:rsidR="003D433C" w:rsidRPr="003D433C">
        <w:t>Обнинск, ул. Пирогова, д. 13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7E" w:rsidRDefault="006B357E">
      <w:r>
        <w:separator/>
      </w:r>
    </w:p>
  </w:endnote>
  <w:endnote w:type="continuationSeparator" w:id="0">
    <w:p w:rsidR="006B357E" w:rsidRDefault="006B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7E" w:rsidRDefault="006B357E">
      <w:r>
        <w:separator/>
      </w:r>
    </w:p>
  </w:footnote>
  <w:footnote w:type="continuationSeparator" w:id="0">
    <w:p w:rsidR="006B357E" w:rsidRDefault="006B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1100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DEC"/>
    <w:rsid w:val="00025E4F"/>
    <w:rsid w:val="00037E5E"/>
    <w:rsid w:val="00045B0C"/>
    <w:rsid w:val="00045BA5"/>
    <w:rsid w:val="00045C47"/>
    <w:rsid w:val="00050BCD"/>
    <w:rsid w:val="000567E6"/>
    <w:rsid w:val="00060E3C"/>
    <w:rsid w:val="00061B82"/>
    <w:rsid w:val="0006491C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5F56"/>
    <w:rsid w:val="000A6545"/>
    <w:rsid w:val="000A6FA0"/>
    <w:rsid w:val="000B18FA"/>
    <w:rsid w:val="000C18BF"/>
    <w:rsid w:val="000D199B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69F6"/>
    <w:rsid w:val="001C1C42"/>
    <w:rsid w:val="001C2E8B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E0A"/>
    <w:rsid w:val="0020456E"/>
    <w:rsid w:val="00211CCF"/>
    <w:rsid w:val="00215EED"/>
    <w:rsid w:val="00216747"/>
    <w:rsid w:val="00221CC3"/>
    <w:rsid w:val="00222835"/>
    <w:rsid w:val="00226223"/>
    <w:rsid w:val="00231713"/>
    <w:rsid w:val="00234E05"/>
    <w:rsid w:val="002403DC"/>
    <w:rsid w:val="0024323B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25FE"/>
    <w:rsid w:val="00283787"/>
    <w:rsid w:val="00283CD5"/>
    <w:rsid w:val="00287001"/>
    <w:rsid w:val="00295574"/>
    <w:rsid w:val="002B1802"/>
    <w:rsid w:val="002B60DA"/>
    <w:rsid w:val="002B6F9E"/>
    <w:rsid w:val="002B7247"/>
    <w:rsid w:val="002C7537"/>
    <w:rsid w:val="002D5E71"/>
    <w:rsid w:val="002E574D"/>
    <w:rsid w:val="002F3414"/>
    <w:rsid w:val="002F6B92"/>
    <w:rsid w:val="002F7AFA"/>
    <w:rsid w:val="003121E6"/>
    <w:rsid w:val="0031673C"/>
    <w:rsid w:val="00323C09"/>
    <w:rsid w:val="00336BC7"/>
    <w:rsid w:val="00340E1D"/>
    <w:rsid w:val="00343931"/>
    <w:rsid w:val="00343DA5"/>
    <w:rsid w:val="00351170"/>
    <w:rsid w:val="003525C0"/>
    <w:rsid w:val="0035657F"/>
    <w:rsid w:val="00361D4C"/>
    <w:rsid w:val="003658E9"/>
    <w:rsid w:val="00366F89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433C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A6FAB"/>
    <w:rsid w:val="004B289C"/>
    <w:rsid w:val="004B2C78"/>
    <w:rsid w:val="004C04F2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36C81"/>
    <w:rsid w:val="00542EBB"/>
    <w:rsid w:val="00545A3E"/>
    <w:rsid w:val="00547073"/>
    <w:rsid w:val="00563DFB"/>
    <w:rsid w:val="005672C6"/>
    <w:rsid w:val="005726BE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10AB"/>
    <w:rsid w:val="00624CF6"/>
    <w:rsid w:val="00631F1F"/>
    <w:rsid w:val="00634A2F"/>
    <w:rsid w:val="00643DA2"/>
    <w:rsid w:val="006502B3"/>
    <w:rsid w:val="00660A57"/>
    <w:rsid w:val="0066467D"/>
    <w:rsid w:val="006657AC"/>
    <w:rsid w:val="006667A1"/>
    <w:rsid w:val="00671460"/>
    <w:rsid w:val="00671A2B"/>
    <w:rsid w:val="00671C1B"/>
    <w:rsid w:val="00674AAF"/>
    <w:rsid w:val="00674E74"/>
    <w:rsid w:val="00676FAA"/>
    <w:rsid w:val="00686718"/>
    <w:rsid w:val="00686ECB"/>
    <w:rsid w:val="0069546E"/>
    <w:rsid w:val="0069792A"/>
    <w:rsid w:val="006A0F84"/>
    <w:rsid w:val="006A3206"/>
    <w:rsid w:val="006A3259"/>
    <w:rsid w:val="006B08A5"/>
    <w:rsid w:val="006B2A49"/>
    <w:rsid w:val="006B357E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254B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86F96"/>
    <w:rsid w:val="00790BEE"/>
    <w:rsid w:val="00795BC1"/>
    <w:rsid w:val="00797418"/>
    <w:rsid w:val="007A0326"/>
    <w:rsid w:val="007A1540"/>
    <w:rsid w:val="007B1253"/>
    <w:rsid w:val="007B3AEB"/>
    <w:rsid w:val="007B43B2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97B1C"/>
    <w:rsid w:val="008A00DD"/>
    <w:rsid w:val="008A0E9B"/>
    <w:rsid w:val="008B0B71"/>
    <w:rsid w:val="008B1100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0381"/>
    <w:rsid w:val="009148ED"/>
    <w:rsid w:val="00921600"/>
    <w:rsid w:val="009239F4"/>
    <w:rsid w:val="00924242"/>
    <w:rsid w:val="0092490A"/>
    <w:rsid w:val="00930CB2"/>
    <w:rsid w:val="00940DC5"/>
    <w:rsid w:val="00946909"/>
    <w:rsid w:val="00950C44"/>
    <w:rsid w:val="00951028"/>
    <w:rsid w:val="009522F5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768E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6178"/>
    <w:rsid w:val="009E201C"/>
    <w:rsid w:val="009E5076"/>
    <w:rsid w:val="009E773F"/>
    <w:rsid w:val="009E7BFA"/>
    <w:rsid w:val="009F02ED"/>
    <w:rsid w:val="00A01584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2E22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C0E"/>
    <w:rsid w:val="00A67646"/>
    <w:rsid w:val="00A764FB"/>
    <w:rsid w:val="00A77BCB"/>
    <w:rsid w:val="00A77C2A"/>
    <w:rsid w:val="00A8418B"/>
    <w:rsid w:val="00A85479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CEA"/>
    <w:rsid w:val="00AC3F75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0E8A"/>
    <w:rsid w:val="00AF233A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455CB"/>
    <w:rsid w:val="00B47B34"/>
    <w:rsid w:val="00B47E6B"/>
    <w:rsid w:val="00B55357"/>
    <w:rsid w:val="00B557B4"/>
    <w:rsid w:val="00B560DB"/>
    <w:rsid w:val="00B600E3"/>
    <w:rsid w:val="00B6697E"/>
    <w:rsid w:val="00B67A53"/>
    <w:rsid w:val="00B73153"/>
    <w:rsid w:val="00B73818"/>
    <w:rsid w:val="00B7730C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D7F2C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07767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3C51"/>
    <w:rsid w:val="00D665AF"/>
    <w:rsid w:val="00D7211D"/>
    <w:rsid w:val="00D7635A"/>
    <w:rsid w:val="00D76B42"/>
    <w:rsid w:val="00D774F2"/>
    <w:rsid w:val="00D813F8"/>
    <w:rsid w:val="00D87733"/>
    <w:rsid w:val="00D87EEB"/>
    <w:rsid w:val="00D91124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2C95"/>
    <w:rsid w:val="00DE565C"/>
    <w:rsid w:val="00DE5CCB"/>
    <w:rsid w:val="00DE7363"/>
    <w:rsid w:val="00DF12F7"/>
    <w:rsid w:val="00DF65CA"/>
    <w:rsid w:val="00DF737E"/>
    <w:rsid w:val="00DF7B69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E8F"/>
    <w:rsid w:val="00E83E54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5178"/>
    <w:rsid w:val="00F068F9"/>
    <w:rsid w:val="00F1117A"/>
    <w:rsid w:val="00F11627"/>
    <w:rsid w:val="00F13DD1"/>
    <w:rsid w:val="00F14325"/>
    <w:rsid w:val="00F15C0F"/>
    <w:rsid w:val="00F2439A"/>
    <w:rsid w:val="00F33900"/>
    <w:rsid w:val="00F33B41"/>
    <w:rsid w:val="00F45051"/>
    <w:rsid w:val="00F57195"/>
    <w:rsid w:val="00F64ABB"/>
    <w:rsid w:val="00F67B87"/>
    <w:rsid w:val="00F7031A"/>
    <w:rsid w:val="00F7088B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2D90"/>
    <w:rsid w:val="0010761E"/>
    <w:rsid w:val="0012396E"/>
    <w:rsid w:val="0015142E"/>
    <w:rsid w:val="00176AD4"/>
    <w:rsid w:val="00183D70"/>
    <w:rsid w:val="001F2A60"/>
    <w:rsid w:val="0020617C"/>
    <w:rsid w:val="00210BCD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5E4B6B"/>
    <w:rsid w:val="00610A76"/>
    <w:rsid w:val="00637B21"/>
    <w:rsid w:val="006A2ED6"/>
    <w:rsid w:val="007619B3"/>
    <w:rsid w:val="007A5231"/>
    <w:rsid w:val="007E4744"/>
    <w:rsid w:val="00836348"/>
    <w:rsid w:val="00892DE5"/>
    <w:rsid w:val="0089753C"/>
    <w:rsid w:val="008D07FB"/>
    <w:rsid w:val="0091068F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B76AE"/>
    <w:rsid w:val="00BC59B7"/>
    <w:rsid w:val="00BC7199"/>
    <w:rsid w:val="00C13807"/>
    <w:rsid w:val="00C5650A"/>
    <w:rsid w:val="00C56EA9"/>
    <w:rsid w:val="00C66326"/>
    <w:rsid w:val="00C74E4F"/>
    <w:rsid w:val="00D047DF"/>
    <w:rsid w:val="00D11C00"/>
    <w:rsid w:val="00D169A2"/>
    <w:rsid w:val="00D34611"/>
    <w:rsid w:val="00D43419"/>
    <w:rsid w:val="00D436FC"/>
    <w:rsid w:val="00D46CC3"/>
    <w:rsid w:val="00DA75DE"/>
    <w:rsid w:val="00DB2775"/>
    <w:rsid w:val="00DE5C26"/>
    <w:rsid w:val="00E1111F"/>
    <w:rsid w:val="00E33E03"/>
    <w:rsid w:val="00E41B47"/>
    <w:rsid w:val="00E62686"/>
    <w:rsid w:val="00E96E7B"/>
    <w:rsid w:val="00EC3040"/>
    <w:rsid w:val="00F26CEE"/>
    <w:rsid w:val="00FA08B7"/>
    <w:rsid w:val="00FC5FA4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0E20-0537-4781-B63F-D640459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2020-02-12T10:27:00Z</cp:lastPrinted>
  <dcterms:created xsi:type="dcterms:W3CDTF">2020-04-20T09:38:00Z</dcterms:created>
  <dcterms:modified xsi:type="dcterms:W3CDTF">2020-04-20T09:40:00Z</dcterms:modified>
</cp:coreProperties>
</file>