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CEE9" w14:textId="78C828CF" w:rsidR="00DC3B74" w:rsidRPr="00E37202" w:rsidRDefault="00DC3B74" w:rsidP="00235CE1">
      <w:pPr>
        <w:widowControl w:val="0"/>
        <w:spacing w:line="240" w:lineRule="auto"/>
        <w:ind w:firstLine="0"/>
        <w:jc w:val="center"/>
        <w:outlineLvl w:val="0"/>
        <w:rPr>
          <w:b/>
          <w:snapToGrid/>
          <w:kern w:val="28"/>
          <w:sz w:val="24"/>
          <w:szCs w:val="24"/>
        </w:rPr>
      </w:pPr>
      <w:bookmarkStart w:id="0" w:name="_Toc440222196"/>
      <w:bookmarkStart w:id="1" w:name="_Toc413072507"/>
      <w:r w:rsidRPr="00E37202">
        <w:rPr>
          <w:b/>
          <w:snapToGrid/>
          <w:kern w:val="28"/>
          <w:sz w:val="24"/>
          <w:szCs w:val="24"/>
        </w:rPr>
        <w:t>ИЗВЕЩЕНИЕ</w:t>
      </w:r>
      <w:bookmarkEnd w:id="0"/>
    </w:p>
    <w:p w14:paraId="382EA1FA" w14:textId="0BC83C5E" w:rsidR="00DC3B74" w:rsidRPr="00E37202" w:rsidRDefault="00DC3B74" w:rsidP="00235CE1">
      <w:pPr>
        <w:pStyle w:val="1"/>
        <w:keepNext w:val="0"/>
        <w:keepLines w:val="0"/>
        <w:pageBreakBefore w:val="0"/>
        <w:widowControl w:val="0"/>
        <w:numPr>
          <w:ilvl w:val="0"/>
          <w:numId w:val="0"/>
        </w:numPr>
        <w:suppressAutoHyphens w:val="0"/>
        <w:spacing w:before="0" w:after="0"/>
        <w:ind w:right="-1"/>
        <w:jc w:val="center"/>
        <w:rPr>
          <w:rFonts w:ascii="Times New Roman" w:hAnsi="Times New Roman"/>
          <w:b w:val="0"/>
          <w:snapToGrid w:val="0"/>
          <w:kern w:val="0"/>
          <w:sz w:val="24"/>
          <w:szCs w:val="24"/>
        </w:rPr>
      </w:pPr>
      <w:bookmarkStart w:id="2" w:name="_Toc440222197"/>
      <w:r w:rsidRPr="00E37202">
        <w:rPr>
          <w:rFonts w:ascii="Times New Roman" w:hAnsi="Times New Roman"/>
          <w:b w:val="0"/>
          <w:snapToGrid w:val="0"/>
          <w:kern w:val="0"/>
          <w:sz w:val="24"/>
          <w:szCs w:val="24"/>
        </w:rPr>
        <w:t xml:space="preserve">о проведении запроса </w:t>
      </w:r>
      <w:r w:rsidRPr="00E37202">
        <w:rPr>
          <w:rFonts w:ascii="Times New Roman" w:hAnsi="Times New Roman"/>
          <w:b w:val="0"/>
          <w:snapToGrid w:val="0"/>
          <w:kern w:val="0"/>
          <w:sz w:val="24"/>
          <w:szCs w:val="24"/>
        </w:rPr>
        <w:br/>
        <w:t>предложений в электронной форме</w:t>
      </w:r>
      <w:bookmarkEnd w:id="1"/>
      <w:bookmarkEnd w:id="2"/>
    </w:p>
    <w:p w14:paraId="7008CBC9" w14:textId="77777777" w:rsidR="00DC3B74" w:rsidRPr="00E37202" w:rsidRDefault="00DC3B74" w:rsidP="00235CE1">
      <w:pPr>
        <w:spacing w:line="240" w:lineRule="auto"/>
        <w:rPr>
          <w:sz w:val="24"/>
          <w:szCs w:val="24"/>
        </w:rPr>
      </w:pPr>
    </w:p>
    <w:p w14:paraId="1C7EC14D" w14:textId="27B3B81F" w:rsidR="00DC3B74" w:rsidRPr="00E37202" w:rsidRDefault="00DC3B74" w:rsidP="00235CE1">
      <w:pPr>
        <w:widowControl w:val="0"/>
        <w:spacing w:line="240" w:lineRule="auto"/>
        <w:ind w:firstLine="0"/>
        <w:contextualSpacing/>
        <w:rPr>
          <w:bCs/>
          <w:spacing w:val="-6"/>
          <w:sz w:val="24"/>
          <w:szCs w:val="24"/>
        </w:rPr>
      </w:pPr>
      <w:r w:rsidRPr="00E37202">
        <w:rPr>
          <w:bCs/>
          <w:spacing w:val="-6"/>
          <w:sz w:val="24"/>
          <w:szCs w:val="24"/>
        </w:rPr>
        <w:t>1. </w:t>
      </w:r>
      <w:r w:rsidR="00382F4D" w:rsidRPr="00E37202">
        <w:rPr>
          <w:bCs/>
          <w:spacing w:val="-6"/>
          <w:sz w:val="24"/>
          <w:szCs w:val="24"/>
        </w:rPr>
        <w:t>Способ осуществления закупки</w:t>
      </w:r>
      <w:r w:rsidR="00BB6D9A" w:rsidRPr="00E37202">
        <w:rPr>
          <w:bCs/>
          <w:spacing w:val="-6"/>
          <w:sz w:val="24"/>
          <w:szCs w:val="24"/>
        </w:rPr>
        <w:t xml:space="preserve">: запрос предложений в </w:t>
      </w:r>
      <w:r w:rsidR="00A4088A" w:rsidRPr="00E37202">
        <w:rPr>
          <w:bCs/>
          <w:spacing w:val="-6"/>
          <w:sz w:val="24"/>
          <w:szCs w:val="24"/>
        </w:rPr>
        <w:t>электронной форме</w:t>
      </w:r>
    </w:p>
    <w:p w14:paraId="45CA7460" w14:textId="77777777" w:rsidR="007D70CC" w:rsidRPr="00E37202" w:rsidRDefault="00DC3B74" w:rsidP="00235CE1">
      <w:pPr>
        <w:widowControl w:val="0"/>
        <w:autoSpaceDE w:val="0"/>
        <w:autoSpaceDN w:val="0"/>
        <w:adjustRightInd w:val="0"/>
        <w:spacing w:line="240" w:lineRule="auto"/>
        <w:ind w:firstLine="0"/>
        <w:rPr>
          <w:bCs/>
          <w:spacing w:val="-6"/>
          <w:sz w:val="24"/>
          <w:szCs w:val="24"/>
        </w:rPr>
      </w:pPr>
      <w:r w:rsidRPr="00E37202">
        <w:rPr>
          <w:bCs/>
          <w:spacing w:val="-6"/>
          <w:sz w:val="24"/>
          <w:szCs w:val="24"/>
        </w:rPr>
        <w:t>2. </w:t>
      </w:r>
      <w:bookmarkStart w:id="3" w:name="_Ref318877821"/>
      <w:r w:rsidR="00BC75F7" w:rsidRPr="00E37202">
        <w:rPr>
          <w:bCs/>
          <w:spacing w:val="-6"/>
          <w:sz w:val="24"/>
          <w:szCs w:val="24"/>
        </w:rPr>
        <w:t>Наименование, место нахождения, почтовый адрес, адрес электронной почты, номер контактного телефона заказчика</w:t>
      </w:r>
      <w:r w:rsidR="007D70CC" w:rsidRPr="00E37202">
        <w:rPr>
          <w:bCs/>
          <w:spacing w:val="-6"/>
          <w:sz w:val="24"/>
          <w:szCs w:val="24"/>
        </w:rPr>
        <w:t xml:space="preserve">: </w:t>
      </w:r>
      <w:r w:rsidR="005E5A0D" w:rsidRPr="00E37202">
        <w:rPr>
          <w:bCs/>
          <w:spacing w:val="-6"/>
          <w:sz w:val="24"/>
          <w:szCs w:val="24"/>
        </w:rPr>
        <w:t xml:space="preserve"> </w:t>
      </w:r>
    </w:p>
    <w:p w14:paraId="02DF52B5" w14:textId="207DE7CB" w:rsidR="007D70CC" w:rsidRPr="00E37202" w:rsidRDefault="00F824E3" w:rsidP="00235CE1">
      <w:pPr>
        <w:autoSpaceDE w:val="0"/>
        <w:autoSpaceDN w:val="0"/>
        <w:adjustRightInd w:val="0"/>
        <w:spacing w:line="240" w:lineRule="auto"/>
        <w:ind w:firstLine="0"/>
        <w:rPr>
          <w:bCs/>
          <w:spacing w:val="-6"/>
          <w:sz w:val="24"/>
          <w:szCs w:val="24"/>
        </w:rPr>
      </w:pPr>
      <w:r w:rsidRPr="00E37202">
        <w:rPr>
          <w:bCs/>
          <w:spacing w:val="-6"/>
          <w:sz w:val="24"/>
          <w:szCs w:val="24"/>
        </w:rPr>
        <w:t>Акционерное общество «Судостроительный завод имени Октябрьской революции»</w:t>
      </w:r>
    </w:p>
    <w:p w14:paraId="4C749656" w14:textId="2716E72C" w:rsidR="007D70CC" w:rsidRPr="00E37202" w:rsidRDefault="007D70CC" w:rsidP="00235CE1">
      <w:pPr>
        <w:autoSpaceDE w:val="0"/>
        <w:autoSpaceDN w:val="0"/>
        <w:adjustRightInd w:val="0"/>
        <w:spacing w:line="240" w:lineRule="auto"/>
        <w:ind w:firstLine="0"/>
        <w:rPr>
          <w:bCs/>
          <w:spacing w:val="-6"/>
          <w:sz w:val="24"/>
          <w:szCs w:val="24"/>
        </w:rPr>
      </w:pPr>
      <w:r w:rsidRPr="00E37202">
        <w:rPr>
          <w:bCs/>
          <w:spacing w:val="-6"/>
          <w:sz w:val="24"/>
          <w:szCs w:val="24"/>
        </w:rPr>
        <w:t xml:space="preserve">Юридический адрес: </w:t>
      </w:r>
      <w:r w:rsidR="00F824E3" w:rsidRPr="00E37202">
        <w:rPr>
          <w:bCs/>
          <w:spacing w:val="-6"/>
          <w:sz w:val="24"/>
          <w:szCs w:val="24"/>
        </w:rPr>
        <w:t xml:space="preserve">675003, Россия, Амурская область, г. Благовещенск, ул. Пушкина, </w:t>
      </w:r>
      <w:r w:rsidR="005E4F40">
        <w:rPr>
          <w:bCs/>
          <w:spacing w:val="-6"/>
          <w:sz w:val="24"/>
          <w:szCs w:val="24"/>
        </w:rPr>
        <w:t>д</w:t>
      </w:r>
      <w:r w:rsidR="00F824E3" w:rsidRPr="00E37202">
        <w:rPr>
          <w:bCs/>
          <w:spacing w:val="-6"/>
          <w:sz w:val="24"/>
          <w:szCs w:val="24"/>
        </w:rPr>
        <w:t>.189</w:t>
      </w:r>
    </w:p>
    <w:p w14:paraId="2FB83E02" w14:textId="428C6A3C" w:rsidR="007D70CC" w:rsidRPr="00E37202" w:rsidRDefault="007D70CC" w:rsidP="00235CE1">
      <w:pPr>
        <w:autoSpaceDE w:val="0"/>
        <w:autoSpaceDN w:val="0"/>
        <w:adjustRightInd w:val="0"/>
        <w:spacing w:line="240" w:lineRule="auto"/>
        <w:ind w:firstLine="0"/>
        <w:rPr>
          <w:bCs/>
          <w:spacing w:val="-6"/>
          <w:sz w:val="24"/>
          <w:szCs w:val="24"/>
        </w:rPr>
      </w:pPr>
      <w:r w:rsidRPr="00E37202">
        <w:rPr>
          <w:bCs/>
          <w:spacing w:val="-6"/>
          <w:sz w:val="24"/>
          <w:szCs w:val="24"/>
        </w:rPr>
        <w:t xml:space="preserve">Почтовый адрес: </w:t>
      </w:r>
      <w:r w:rsidR="00F824E3" w:rsidRPr="00E37202">
        <w:rPr>
          <w:bCs/>
          <w:spacing w:val="-6"/>
          <w:sz w:val="24"/>
          <w:szCs w:val="24"/>
        </w:rPr>
        <w:t xml:space="preserve">675003, Россия, Амурская область, г. Благовещенск, ул. Пушкина, </w:t>
      </w:r>
      <w:r w:rsidR="005E4F40">
        <w:rPr>
          <w:bCs/>
          <w:spacing w:val="-6"/>
          <w:sz w:val="24"/>
          <w:szCs w:val="24"/>
        </w:rPr>
        <w:t>д</w:t>
      </w:r>
      <w:r w:rsidR="00F824E3" w:rsidRPr="00E37202">
        <w:rPr>
          <w:bCs/>
          <w:spacing w:val="-6"/>
          <w:sz w:val="24"/>
          <w:szCs w:val="24"/>
        </w:rPr>
        <w:t>.189</w:t>
      </w:r>
    </w:p>
    <w:p w14:paraId="4A2F9842" w14:textId="1263B99F" w:rsidR="007D70CC" w:rsidRPr="00C352B2" w:rsidRDefault="007D70CC" w:rsidP="00235CE1">
      <w:pPr>
        <w:autoSpaceDE w:val="0"/>
        <w:autoSpaceDN w:val="0"/>
        <w:adjustRightInd w:val="0"/>
        <w:spacing w:line="240" w:lineRule="auto"/>
        <w:ind w:firstLine="0"/>
        <w:rPr>
          <w:bCs/>
          <w:spacing w:val="-6"/>
          <w:sz w:val="24"/>
          <w:szCs w:val="24"/>
        </w:rPr>
      </w:pPr>
      <w:r w:rsidRPr="00E37202">
        <w:rPr>
          <w:bCs/>
          <w:spacing w:val="-6"/>
          <w:sz w:val="24"/>
          <w:szCs w:val="24"/>
        </w:rPr>
        <w:t>тел</w:t>
      </w:r>
      <w:r w:rsidRPr="00C352B2">
        <w:rPr>
          <w:bCs/>
          <w:spacing w:val="-6"/>
          <w:sz w:val="24"/>
          <w:szCs w:val="24"/>
        </w:rPr>
        <w:t>. +7 (</w:t>
      </w:r>
      <w:r w:rsidR="00F824E3" w:rsidRPr="00C352B2">
        <w:rPr>
          <w:bCs/>
          <w:spacing w:val="-6"/>
          <w:sz w:val="24"/>
          <w:szCs w:val="24"/>
        </w:rPr>
        <w:t>4</w:t>
      </w:r>
      <w:r w:rsidR="00C352B2">
        <w:rPr>
          <w:bCs/>
          <w:spacing w:val="-6"/>
          <w:sz w:val="24"/>
          <w:szCs w:val="24"/>
        </w:rPr>
        <w:t>1</w:t>
      </w:r>
      <w:r w:rsidR="00F824E3" w:rsidRPr="00C352B2">
        <w:rPr>
          <w:bCs/>
          <w:spacing w:val="-6"/>
          <w:sz w:val="24"/>
          <w:szCs w:val="24"/>
        </w:rPr>
        <w:t>62)233-4</w:t>
      </w:r>
      <w:r w:rsidR="005E4F40" w:rsidRPr="00C352B2">
        <w:rPr>
          <w:bCs/>
          <w:spacing w:val="-6"/>
          <w:sz w:val="24"/>
          <w:szCs w:val="24"/>
        </w:rPr>
        <w:t>67</w:t>
      </w:r>
      <w:r w:rsidRPr="00C352B2">
        <w:rPr>
          <w:bCs/>
          <w:spacing w:val="-6"/>
          <w:sz w:val="24"/>
          <w:szCs w:val="24"/>
        </w:rPr>
        <w:t xml:space="preserve"> </w:t>
      </w:r>
    </w:p>
    <w:p w14:paraId="1EF10B66" w14:textId="77857336" w:rsidR="007D70CC" w:rsidRPr="00C352B2" w:rsidRDefault="00F824E3" w:rsidP="00235CE1">
      <w:pPr>
        <w:autoSpaceDE w:val="0"/>
        <w:autoSpaceDN w:val="0"/>
        <w:adjustRightInd w:val="0"/>
        <w:spacing w:line="240" w:lineRule="auto"/>
        <w:ind w:firstLine="0"/>
        <w:rPr>
          <w:bCs/>
          <w:spacing w:val="-6"/>
          <w:sz w:val="24"/>
          <w:szCs w:val="24"/>
        </w:rPr>
      </w:pPr>
      <w:r w:rsidRPr="00E37202">
        <w:rPr>
          <w:bCs/>
          <w:spacing w:val="-6"/>
          <w:sz w:val="24"/>
          <w:szCs w:val="24"/>
          <w:lang w:val="en-US"/>
        </w:rPr>
        <w:t>e</w:t>
      </w:r>
      <w:r w:rsidRPr="00C352B2">
        <w:rPr>
          <w:bCs/>
          <w:spacing w:val="-6"/>
          <w:sz w:val="24"/>
          <w:szCs w:val="24"/>
        </w:rPr>
        <w:t>-</w:t>
      </w:r>
      <w:r w:rsidRPr="00E37202">
        <w:rPr>
          <w:bCs/>
          <w:spacing w:val="-6"/>
          <w:sz w:val="24"/>
          <w:szCs w:val="24"/>
          <w:lang w:val="en-US"/>
        </w:rPr>
        <w:t>mail</w:t>
      </w:r>
      <w:r w:rsidRPr="00C352B2">
        <w:rPr>
          <w:bCs/>
          <w:spacing w:val="-6"/>
          <w:sz w:val="24"/>
          <w:szCs w:val="24"/>
        </w:rPr>
        <w:t xml:space="preserve">: </w:t>
      </w:r>
      <w:r w:rsidRPr="00E37202">
        <w:rPr>
          <w:bCs/>
          <w:spacing w:val="-6"/>
          <w:sz w:val="24"/>
          <w:szCs w:val="24"/>
          <w:lang w:val="en-US"/>
        </w:rPr>
        <w:t>nelma</w:t>
      </w:r>
      <w:r w:rsidRPr="00C352B2">
        <w:rPr>
          <w:bCs/>
          <w:spacing w:val="-6"/>
          <w:sz w:val="24"/>
          <w:szCs w:val="24"/>
        </w:rPr>
        <w:t>.</w:t>
      </w:r>
      <w:proofErr w:type="spellStart"/>
      <w:r w:rsidRPr="00E37202">
        <w:rPr>
          <w:bCs/>
          <w:spacing w:val="-6"/>
          <w:sz w:val="24"/>
          <w:szCs w:val="24"/>
          <w:lang w:val="en-US"/>
        </w:rPr>
        <w:t>smr</w:t>
      </w:r>
      <w:proofErr w:type="spellEnd"/>
      <w:r w:rsidRPr="00C352B2">
        <w:rPr>
          <w:bCs/>
          <w:spacing w:val="-6"/>
          <w:sz w:val="24"/>
          <w:szCs w:val="24"/>
        </w:rPr>
        <w:t>@</w:t>
      </w:r>
      <w:proofErr w:type="spellStart"/>
      <w:r w:rsidRPr="00E37202">
        <w:rPr>
          <w:bCs/>
          <w:spacing w:val="-6"/>
          <w:sz w:val="24"/>
          <w:szCs w:val="24"/>
          <w:lang w:val="en-US"/>
        </w:rPr>
        <w:t>yandex</w:t>
      </w:r>
      <w:proofErr w:type="spellEnd"/>
      <w:r w:rsidRPr="00C352B2">
        <w:rPr>
          <w:bCs/>
          <w:spacing w:val="-6"/>
          <w:sz w:val="24"/>
          <w:szCs w:val="24"/>
        </w:rPr>
        <w:t>.</w:t>
      </w:r>
      <w:proofErr w:type="spellStart"/>
      <w:r w:rsidRPr="00E37202">
        <w:rPr>
          <w:bCs/>
          <w:spacing w:val="-6"/>
          <w:sz w:val="24"/>
          <w:szCs w:val="24"/>
          <w:lang w:val="en-US"/>
        </w:rPr>
        <w:t>ru</w:t>
      </w:r>
      <w:proofErr w:type="spellEnd"/>
    </w:p>
    <w:p w14:paraId="1E468BEF" w14:textId="56ADFC0B" w:rsidR="003146E8" w:rsidRDefault="007D70CC" w:rsidP="003146E8">
      <w:pPr>
        <w:spacing w:line="240" w:lineRule="auto"/>
        <w:ind w:firstLine="0"/>
        <w:rPr>
          <w:b/>
          <w:spacing w:val="-6"/>
          <w:sz w:val="24"/>
          <w:szCs w:val="24"/>
        </w:rPr>
      </w:pPr>
      <w:bookmarkStart w:id="4" w:name="_Ref318376076"/>
      <w:bookmarkEnd w:id="3"/>
      <w:r w:rsidRPr="00E37202">
        <w:rPr>
          <w:bCs/>
          <w:spacing w:val="-6"/>
          <w:sz w:val="24"/>
          <w:szCs w:val="24"/>
        </w:rPr>
        <w:t>3</w:t>
      </w:r>
      <w:r w:rsidR="00C91851" w:rsidRPr="00E37202">
        <w:rPr>
          <w:bCs/>
          <w:spacing w:val="-6"/>
          <w:sz w:val="24"/>
          <w:szCs w:val="24"/>
        </w:rPr>
        <w:t xml:space="preserve">. </w:t>
      </w:r>
      <w:bookmarkEnd w:id="4"/>
      <w:r w:rsidR="00BC75F7" w:rsidRPr="00E37202">
        <w:rPr>
          <w:bCs/>
          <w:spacing w:val="-6"/>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F07314" w:rsidRPr="00E37202">
        <w:rPr>
          <w:bCs/>
          <w:spacing w:val="-6"/>
          <w:sz w:val="24"/>
          <w:szCs w:val="24"/>
        </w:rPr>
        <w:t xml:space="preserve">от 18.07.2011 N 223-ФЗ (ред. от 28.11.2018) "О закупках товаров, работ, услуг отдельными видами юридических лиц" </w:t>
      </w:r>
      <w:r w:rsidR="00BC75F7" w:rsidRPr="00E37202">
        <w:rPr>
          <w:bCs/>
          <w:spacing w:val="-6"/>
          <w:sz w:val="24"/>
          <w:szCs w:val="24"/>
        </w:rPr>
        <w:t>(при необходимости</w:t>
      </w:r>
      <w:r w:rsidR="00BC75F7" w:rsidRPr="00E10CFA">
        <w:rPr>
          <w:bCs/>
          <w:spacing w:val="-6"/>
          <w:sz w:val="24"/>
          <w:szCs w:val="24"/>
        </w:rPr>
        <w:t>)</w:t>
      </w:r>
      <w:r w:rsidR="005E556E" w:rsidRPr="00E10CFA">
        <w:rPr>
          <w:bCs/>
          <w:spacing w:val="-6"/>
          <w:sz w:val="24"/>
          <w:szCs w:val="24"/>
        </w:rPr>
        <w:t xml:space="preserve">: </w:t>
      </w:r>
      <w:r w:rsidR="002B7308" w:rsidRPr="00E10CFA">
        <w:rPr>
          <w:b/>
          <w:spacing w:val="-6"/>
          <w:sz w:val="24"/>
          <w:szCs w:val="24"/>
        </w:rPr>
        <w:t>Закупка преобразователя ТСП/1-8040 ВП001-46ЮВМА.405211.001-46 – 6 шт.</w:t>
      </w:r>
    </w:p>
    <w:p w14:paraId="05865F9A" w14:textId="34258405" w:rsidR="00DC3B74" w:rsidRPr="0042077E" w:rsidRDefault="00BC75F7" w:rsidP="003146E8">
      <w:pPr>
        <w:spacing w:line="240" w:lineRule="auto"/>
        <w:ind w:firstLine="0"/>
        <w:rPr>
          <w:bCs/>
          <w:spacing w:val="-6"/>
          <w:sz w:val="24"/>
          <w:szCs w:val="24"/>
        </w:rPr>
      </w:pPr>
      <w:r w:rsidRPr="0042077E">
        <w:rPr>
          <w:bCs/>
          <w:sz w:val="24"/>
          <w:szCs w:val="24"/>
        </w:rPr>
        <w:t>4</w:t>
      </w:r>
      <w:r w:rsidR="00DC3B74" w:rsidRPr="0042077E">
        <w:rPr>
          <w:bCs/>
          <w:sz w:val="24"/>
          <w:szCs w:val="24"/>
        </w:rPr>
        <w:t xml:space="preserve">. Место </w:t>
      </w:r>
      <w:r w:rsidR="00314504" w:rsidRPr="0042077E">
        <w:rPr>
          <w:bCs/>
          <w:sz w:val="24"/>
          <w:szCs w:val="24"/>
        </w:rPr>
        <w:t>поставки товара, выполнения работы, оказания услуги</w:t>
      </w:r>
      <w:r w:rsidR="005E5A0D" w:rsidRPr="0042077E">
        <w:rPr>
          <w:bCs/>
          <w:sz w:val="24"/>
          <w:szCs w:val="24"/>
        </w:rPr>
        <w:t>:</w:t>
      </w:r>
      <w:r w:rsidR="00DC3B74" w:rsidRPr="0042077E">
        <w:rPr>
          <w:bCs/>
          <w:sz w:val="24"/>
          <w:szCs w:val="24"/>
        </w:rPr>
        <w:t xml:space="preserve"> </w:t>
      </w:r>
      <w:r w:rsidR="00F824E3" w:rsidRPr="0042077E">
        <w:rPr>
          <w:bCs/>
          <w:sz w:val="24"/>
          <w:szCs w:val="24"/>
        </w:rPr>
        <w:t xml:space="preserve">Амурская область, г. Благовещенск, ул. Пушкина, </w:t>
      </w:r>
      <w:r w:rsidR="005E4F40" w:rsidRPr="0042077E">
        <w:rPr>
          <w:bCs/>
          <w:sz w:val="24"/>
          <w:szCs w:val="24"/>
        </w:rPr>
        <w:t>д</w:t>
      </w:r>
      <w:r w:rsidR="00F824E3" w:rsidRPr="0042077E">
        <w:rPr>
          <w:bCs/>
          <w:sz w:val="24"/>
          <w:szCs w:val="24"/>
        </w:rPr>
        <w:t>.189</w:t>
      </w:r>
    </w:p>
    <w:p w14:paraId="0F0E488D" w14:textId="77777777" w:rsidR="005960E5" w:rsidRPr="00E37202" w:rsidRDefault="00BC75F7" w:rsidP="00235CE1">
      <w:pPr>
        <w:pStyle w:val="a6"/>
        <w:tabs>
          <w:tab w:val="left" w:pos="426"/>
        </w:tabs>
        <w:ind w:left="0"/>
        <w:jc w:val="both"/>
        <w:rPr>
          <w:bCs/>
        </w:rPr>
      </w:pPr>
      <w:r w:rsidRPr="00E37202">
        <w:rPr>
          <w:bCs/>
        </w:rPr>
        <w:t>5</w:t>
      </w:r>
      <w:r w:rsidR="00DC3B74" w:rsidRPr="00E37202">
        <w:rPr>
          <w:bCs/>
        </w:rPr>
        <w:t>. </w:t>
      </w:r>
      <w:r w:rsidR="00B556E8" w:rsidRPr="00E37202">
        <w:rPr>
          <w:bC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77F4D" w:rsidRPr="00E37202">
        <w:rPr>
          <w:bCs/>
        </w:rPr>
        <w:t>:</w:t>
      </w:r>
      <w:r w:rsidR="006971E1" w:rsidRPr="00E37202">
        <w:rPr>
          <w:bCs/>
        </w:rPr>
        <w:t xml:space="preserve"> </w:t>
      </w:r>
    </w:p>
    <w:p w14:paraId="7529F72D" w14:textId="63CACA17" w:rsidR="0042077E" w:rsidRPr="0042077E" w:rsidRDefault="0042077E" w:rsidP="0042077E">
      <w:pPr>
        <w:tabs>
          <w:tab w:val="left" w:pos="426"/>
        </w:tabs>
        <w:spacing w:line="240" w:lineRule="auto"/>
        <w:ind w:firstLine="0"/>
        <w:contextualSpacing/>
        <w:rPr>
          <w:bCs/>
          <w:snapToGrid/>
          <w:sz w:val="24"/>
          <w:szCs w:val="24"/>
        </w:rPr>
      </w:pPr>
      <w:r w:rsidRPr="0042077E">
        <w:rPr>
          <w:b/>
          <w:snapToGrid/>
          <w:sz w:val="24"/>
          <w:szCs w:val="24"/>
        </w:rPr>
        <w:t xml:space="preserve">150 026,40 (сто пятьдесят тысяч двадцать шесть рублей сорок копеек) с учетом НДС 20%, </w:t>
      </w:r>
      <w:r w:rsidRPr="0042077E">
        <w:rPr>
          <w:bCs/>
          <w:snapToGrid/>
          <w:sz w:val="24"/>
          <w:szCs w:val="24"/>
        </w:rPr>
        <w:t>в соответствии с Обоснованием начальной (максимальной) цены договора либо цены единицы товара, работы, услуги.</w:t>
      </w:r>
    </w:p>
    <w:p w14:paraId="12B26068" w14:textId="3BCCDB17" w:rsidR="00BB6D9A" w:rsidRPr="00E37202" w:rsidRDefault="00EC784E" w:rsidP="00235CE1">
      <w:pPr>
        <w:widowControl w:val="0"/>
        <w:spacing w:line="240" w:lineRule="auto"/>
        <w:ind w:firstLine="0"/>
        <w:contextualSpacing/>
        <w:rPr>
          <w:bCs/>
          <w:sz w:val="24"/>
          <w:szCs w:val="24"/>
        </w:rPr>
      </w:pPr>
      <w:r w:rsidRPr="00E37202">
        <w:rPr>
          <w:bCs/>
          <w:sz w:val="24"/>
          <w:szCs w:val="24"/>
        </w:rPr>
        <w:t>6</w:t>
      </w:r>
      <w:r w:rsidR="00DC3B74" w:rsidRPr="00E37202">
        <w:rPr>
          <w:bCs/>
          <w:sz w:val="24"/>
          <w:szCs w:val="24"/>
        </w:rPr>
        <w:t>. </w:t>
      </w:r>
      <w:r w:rsidR="006500EE" w:rsidRPr="00E37202">
        <w:rPr>
          <w:bCs/>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BB6D9A" w:rsidRPr="00E37202">
        <w:rPr>
          <w:bCs/>
          <w:sz w:val="24"/>
          <w:szCs w:val="24"/>
        </w:rPr>
        <w:t xml:space="preserve">: закупочная документация размещена одновременно с извещением о проведении открытого запроса предложений в электронной форме в единой информационной системе в сфере закупок (на официальном сайте Российской Федерации </w:t>
      </w:r>
      <w:hyperlink r:id="rId5" w:history="1">
        <w:r w:rsidR="000D5AF1" w:rsidRPr="00E37202">
          <w:rPr>
            <w:rStyle w:val="aa"/>
            <w:bCs/>
            <w:color w:val="auto"/>
            <w:sz w:val="24"/>
            <w:szCs w:val="24"/>
          </w:rPr>
          <w:t>www.zakupki.gov.ru</w:t>
        </w:r>
      </w:hyperlink>
      <w:r w:rsidR="00BB6D9A" w:rsidRPr="00E37202">
        <w:rPr>
          <w:bCs/>
          <w:sz w:val="24"/>
          <w:szCs w:val="24"/>
        </w:rPr>
        <w:t>), далее ЕИС и на</w:t>
      </w:r>
      <w:r w:rsidR="00F824E3" w:rsidRPr="00E37202">
        <w:rPr>
          <w:bCs/>
          <w:sz w:val="24"/>
          <w:szCs w:val="24"/>
        </w:rPr>
        <w:t xml:space="preserve"> НЭП-Фабрикант</w:t>
      </w:r>
      <w:r w:rsidR="00BB6D9A" w:rsidRPr="00E37202">
        <w:rPr>
          <w:bCs/>
          <w:sz w:val="24"/>
          <w:szCs w:val="24"/>
        </w:rPr>
        <w:t xml:space="preserve"> </w:t>
      </w:r>
      <w:r w:rsidR="001D5A2A" w:rsidRPr="00E37202">
        <w:rPr>
          <w:sz w:val="24"/>
          <w:szCs w:val="24"/>
        </w:rPr>
        <w:t>https://www.fabrikant.ru</w:t>
      </w:r>
      <w:r w:rsidR="00BB6D9A" w:rsidRPr="00E37202">
        <w:rPr>
          <w:bCs/>
          <w:sz w:val="24"/>
          <w:szCs w:val="24"/>
        </w:rPr>
        <w:t xml:space="preserve">. В ЕИС закупочная документация находится в открытом доступе. Порядок получения закупочной документации на </w:t>
      </w:r>
      <w:r w:rsidR="001D5A2A" w:rsidRPr="00E37202">
        <w:rPr>
          <w:bCs/>
          <w:sz w:val="24"/>
          <w:szCs w:val="24"/>
        </w:rPr>
        <w:t>НЭП-Фабрикант</w:t>
      </w:r>
      <w:r w:rsidR="00BB6D9A" w:rsidRPr="00E37202">
        <w:rPr>
          <w:bCs/>
          <w:sz w:val="24"/>
          <w:szCs w:val="24"/>
        </w:rPr>
        <w:t xml:space="preserve"> </w:t>
      </w:r>
      <w:r w:rsidR="001D5A2A" w:rsidRPr="00E37202">
        <w:rPr>
          <w:sz w:val="24"/>
          <w:szCs w:val="24"/>
        </w:rPr>
        <w:t>https://www.fabrikant.ru</w:t>
      </w:r>
      <w:r w:rsidR="001D5A2A" w:rsidRPr="00E37202">
        <w:rPr>
          <w:bCs/>
          <w:snapToGrid/>
          <w:sz w:val="24"/>
          <w:szCs w:val="24"/>
        </w:rPr>
        <w:t xml:space="preserve"> </w:t>
      </w:r>
      <w:r w:rsidR="00BB6D9A" w:rsidRPr="00E37202">
        <w:rPr>
          <w:bCs/>
          <w:sz w:val="24"/>
          <w:szCs w:val="24"/>
        </w:rPr>
        <w:t>определяется регламентом</w:t>
      </w:r>
      <w:r w:rsidR="001D5A2A" w:rsidRPr="00E37202">
        <w:rPr>
          <w:bCs/>
          <w:sz w:val="24"/>
          <w:szCs w:val="24"/>
        </w:rPr>
        <w:t xml:space="preserve"> НЭП-Фабрикант</w:t>
      </w:r>
      <w:r w:rsidR="00BB6D9A" w:rsidRPr="00E37202">
        <w:rPr>
          <w:bCs/>
          <w:sz w:val="24"/>
          <w:szCs w:val="24"/>
        </w:rPr>
        <w:t>. Оплата за предоставление закупочной документации не предусмотрена. Документация предоставляется с момента публикации извещения</w:t>
      </w:r>
      <w:r w:rsidR="0074650D" w:rsidRPr="00E37202">
        <w:rPr>
          <w:bCs/>
          <w:sz w:val="24"/>
          <w:szCs w:val="24"/>
        </w:rPr>
        <w:t xml:space="preserve"> в ЕИС </w:t>
      </w:r>
      <w:r w:rsidR="00C57A0B" w:rsidRPr="00E37202">
        <w:rPr>
          <w:bCs/>
          <w:sz w:val="24"/>
          <w:szCs w:val="24"/>
        </w:rPr>
        <w:t>и на</w:t>
      </w:r>
      <w:r w:rsidR="001D5A2A" w:rsidRPr="00E37202">
        <w:rPr>
          <w:bCs/>
          <w:sz w:val="24"/>
          <w:szCs w:val="24"/>
        </w:rPr>
        <w:t xml:space="preserve"> НЭП-Фабрикант</w:t>
      </w:r>
      <w:r w:rsidR="00BB6D9A" w:rsidRPr="00E37202">
        <w:rPr>
          <w:bCs/>
          <w:sz w:val="24"/>
          <w:szCs w:val="24"/>
        </w:rPr>
        <w:t>.</w:t>
      </w:r>
    </w:p>
    <w:p w14:paraId="60293AA4" w14:textId="011C4A41" w:rsidR="00EC784E" w:rsidRPr="00E37202" w:rsidRDefault="00EC784E" w:rsidP="00235CE1">
      <w:pPr>
        <w:spacing w:line="240" w:lineRule="auto"/>
        <w:ind w:firstLine="0"/>
        <w:contextualSpacing/>
        <w:rPr>
          <w:bCs/>
          <w:sz w:val="24"/>
          <w:szCs w:val="24"/>
        </w:rPr>
      </w:pPr>
      <w:r w:rsidRPr="00E37202">
        <w:rPr>
          <w:bCs/>
          <w:spacing w:val="-6"/>
          <w:sz w:val="24"/>
          <w:szCs w:val="24"/>
        </w:rPr>
        <w:t>7</w:t>
      </w:r>
      <w:r w:rsidR="00BB6D9A" w:rsidRPr="00E37202">
        <w:rPr>
          <w:bCs/>
          <w:spacing w:val="-6"/>
          <w:sz w:val="24"/>
          <w:szCs w:val="24"/>
        </w:rPr>
        <w:t>. </w:t>
      </w:r>
      <w:r w:rsidRPr="00E37202">
        <w:rPr>
          <w:bCs/>
          <w:spacing w:val="-6"/>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BB6D9A" w:rsidRPr="00E37202">
        <w:rPr>
          <w:bCs/>
          <w:spacing w:val="-6"/>
          <w:sz w:val="24"/>
          <w:szCs w:val="24"/>
        </w:rPr>
        <w:t xml:space="preserve">: предложения предоставляются через </w:t>
      </w:r>
      <w:r w:rsidR="001D5A2A" w:rsidRPr="00E37202">
        <w:rPr>
          <w:bCs/>
          <w:spacing w:val="-6"/>
          <w:sz w:val="24"/>
          <w:szCs w:val="24"/>
        </w:rPr>
        <w:t>НЭП-Фабрикант</w:t>
      </w:r>
      <w:r w:rsidR="00BB6D9A" w:rsidRPr="00E37202">
        <w:rPr>
          <w:bCs/>
          <w:spacing w:val="-6"/>
          <w:sz w:val="24"/>
          <w:szCs w:val="24"/>
        </w:rPr>
        <w:t xml:space="preserve"> в порядке и в соответствии с регламентом работы </w:t>
      </w:r>
      <w:r w:rsidR="001D5A2A" w:rsidRPr="00E37202">
        <w:rPr>
          <w:bCs/>
          <w:spacing w:val="-6"/>
          <w:sz w:val="24"/>
          <w:szCs w:val="24"/>
        </w:rPr>
        <w:t>НЭП-Фабрикант</w:t>
      </w:r>
      <w:r w:rsidR="00BB6D9A" w:rsidRPr="00E37202">
        <w:rPr>
          <w:bCs/>
          <w:spacing w:val="-6"/>
          <w:sz w:val="24"/>
          <w:szCs w:val="24"/>
        </w:rPr>
        <w:t xml:space="preserve"> </w:t>
      </w:r>
      <w:r w:rsidR="00F356BD" w:rsidRPr="00E37202">
        <w:rPr>
          <w:bCs/>
          <w:spacing w:val="-6"/>
          <w:sz w:val="24"/>
          <w:szCs w:val="24"/>
        </w:rPr>
        <w:t xml:space="preserve">с </w:t>
      </w:r>
      <w:r w:rsidR="00F356BD" w:rsidRPr="00E10CFA">
        <w:rPr>
          <w:bCs/>
          <w:spacing w:val="-6"/>
          <w:sz w:val="24"/>
          <w:szCs w:val="24"/>
        </w:rPr>
        <w:t>«</w:t>
      </w:r>
      <w:r w:rsidR="00E10CFA">
        <w:rPr>
          <w:bCs/>
          <w:spacing w:val="-6"/>
          <w:sz w:val="24"/>
          <w:szCs w:val="24"/>
        </w:rPr>
        <w:t>2</w:t>
      </w:r>
      <w:r w:rsidR="00C352B2">
        <w:rPr>
          <w:bCs/>
          <w:spacing w:val="-6"/>
          <w:sz w:val="24"/>
          <w:szCs w:val="24"/>
        </w:rPr>
        <w:t>6</w:t>
      </w:r>
      <w:r w:rsidR="00F356BD" w:rsidRPr="00E10CFA">
        <w:rPr>
          <w:bCs/>
          <w:spacing w:val="-6"/>
          <w:sz w:val="24"/>
          <w:szCs w:val="24"/>
        </w:rPr>
        <w:t>»</w:t>
      </w:r>
      <w:r w:rsidR="003B2599" w:rsidRPr="00E10CFA">
        <w:rPr>
          <w:bCs/>
          <w:spacing w:val="-6"/>
          <w:sz w:val="24"/>
          <w:szCs w:val="24"/>
        </w:rPr>
        <w:t xml:space="preserve"> </w:t>
      </w:r>
      <w:r w:rsidR="009A3EF0" w:rsidRPr="00E10CFA">
        <w:rPr>
          <w:bCs/>
          <w:spacing w:val="-6"/>
          <w:sz w:val="24"/>
          <w:szCs w:val="24"/>
        </w:rPr>
        <w:t>0</w:t>
      </w:r>
      <w:r w:rsidR="00C352B2">
        <w:rPr>
          <w:bCs/>
          <w:spacing w:val="-6"/>
          <w:sz w:val="24"/>
          <w:szCs w:val="24"/>
        </w:rPr>
        <w:t>5.</w:t>
      </w:r>
      <w:r w:rsidR="00B41860" w:rsidRPr="00E10CFA">
        <w:rPr>
          <w:bCs/>
          <w:spacing w:val="-6"/>
          <w:sz w:val="24"/>
          <w:szCs w:val="24"/>
        </w:rPr>
        <w:t>202</w:t>
      </w:r>
      <w:r w:rsidR="001D5A2A" w:rsidRPr="00E10CFA">
        <w:rPr>
          <w:bCs/>
          <w:spacing w:val="-6"/>
          <w:sz w:val="24"/>
          <w:szCs w:val="24"/>
        </w:rPr>
        <w:t>2</w:t>
      </w:r>
      <w:r w:rsidR="00F356BD" w:rsidRPr="00E10CFA">
        <w:rPr>
          <w:bCs/>
          <w:spacing w:val="-6"/>
          <w:sz w:val="24"/>
          <w:szCs w:val="24"/>
        </w:rPr>
        <w:t xml:space="preserve"> г. и до </w:t>
      </w:r>
      <w:r w:rsidR="00C31616" w:rsidRPr="00E10CFA">
        <w:rPr>
          <w:bCs/>
          <w:spacing w:val="-6"/>
          <w:sz w:val="24"/>
          <w:szCs w:val="24"/>
        </w:rPr>
        <w:t>17</w:t>
      </w:r>
      <w:r w:rsidR="00F356BD" w:rsidRPr="00E10CFA">
        <w:rPr>
          <w:bCs/>
          <w:spacing w:val="-6"/>
          <w:sz w:val="24"/>
          <w:szCs w:val="24"/>
        </w:rPr>
        <w:t xml:space="preserve"> ч. 00 мин. </w:t>
      </w:r>
      <w:r w:rsidR="000D5AF1" w:rsidRPr="00E10CFA">
        <w:rPr>
          <w:bCs/>
          <w:spacing w:val="-6"/>
          <w:sz w:val="24"/>
          <w:szCs w:val="24"/>
        </w:rPr>
        <w:t>«</w:t>
      </w:r>
      <w:r w:rsidR="00B929B4">
        <w:rPr>
          <w:bCs/>
          <w:spacing w:val="-6"/>
          <w:sz w:val="24"/>
          <w:szCs w:val="24"/>
        </w:rPr>
        <w:t>10</w:t>
      </w:r>
      <w:r w:rsidR="000D5AF1" w:rsidRPr="00E10CFA">
        <w:rPr>
          <w:bCs/>
          <w:spacing w:val="-6"/>
          <w:sz w:val="24"/>
          <w:szCs w:val="24"/>
        </w:rPr>
        <w:t>»</w:t>
      </w:r>
      <w:r w:rsidR="00491E52" w:rsidRPr="00E10CFA">
        <w:rPr>
          <w:bCs/>
          <w:spacing w:val="-6"/>
          <w:sz w:val="24"/>
          <w:szCs w:val="24"/>
        </w:rPr>
        <w:t xml:space="preserve"> </w:t>
      </w:r>
      <w:r w:rsidR="009A3EF0" w:rsidRPr="00E10CFA">
        <w:rPr>
          <w:bCs/>
          <w:spacing w:val="-6"/>
          <w:sz w:val="24"/>
          <w:szCs w:val="24"/>
        </w:rPr>
        <w:t>0</w:t>
      </w:r>
      <w:r w:rsidR="00C352B2">
        <w:rPr>
          <w:bCs/>
          <w:spacing w:val="-6"/>
          <w:sz w:val="24"/>
          <w:szCs w:val="24"/>
        </w:rPr>
        <w:t>6</w:t>
      </w:r>
      <w:r w:rsidR="00C31616" w:rsidRPr="00E10CFA">
        <w:rPr>
          <w:bCs/>
          <w:spacing w:val="-6"/>
          <w:sz w:val="24"/>
          <w:szCs w:val="24"/>
        </w:rPr>
        <w:t>.2</w:t>
      </w:r>
      <w:r w:rsidR="00B41860" w:rsidRPr="00E10CFA">
        <w:rPr>
          <w:bCs/>
          <w:spacing w:val="-6"/>
          <w:sz w:val="24"/>
          <w:szCs w:val="24"/>
        </w:rPr>
        <w:t>02</w:t>
      </w:r>
      <w:r w:rsidR="001D5A2A" w:rsidRPr="00E10CFA">
        <w:rPr>
          <w:bCs/>
          <w:spacing w:val="-6"/>
          <w:sz w:val="24"/>
          <w:szCs w:val="24"/>
        </w:rPr>
        <w:t>2</w:t>
      </w:r>
      <w:r w:rsidR="00F356BD" w:rsidRPr="00E10CFA">
        <w:rPr>
          <w:bCs/>
          <w:spacing w:val="-6"/>
          <w:sz w:val="24"/>
          <w:szCs w:val="24"/>
        </w:rPr>
        <w:t xml:space="preserve"> г. (МСК)</w:t>
      </w:r>
    </w:p>
    <w:p w14:paraId="28BB7CA6" w14:textId="77777777" w:rsidR="00CB6259" w:rsidRPr="00E37202" w:rsidRDefault="00954AEB" w:rsidP="00235CE1">
      <w:pPr>
        <w:spacing w:line="240" w:lineRule="auto"/>
        <w:ind w:firstLine="0"/>
        <w:contextualSpacing/>
        <w:rPr>
          <w:bCs/>
          <w:spacing w:val="-6"/>
          <w:sz w:val="24"/>
          <w:szCs w:val="24"/>
        </w:rPr>
      </w:pPr>
      <w:r w:rsidRPr="00E37202">
        <w:rPr>
          <w:bCs/>
          <w:spacing w:val="-6"/>
          <w:sz w:val="24"/>
          <w:szCs w:val="24"/>
        </w:rPr>
        <w:t xml:space="preserve">Порядок подачи заявок </w:t>
      </w:r>
      <w:r w:rsidR="00912FF5" w:rsidRPr="00E37202">
        <w:rPr>
          <w:bCs/>
          <w:spacing w:val="-6"/>
          <w:sz w:val="24"/>
          <w:szCs w:val="24"/>
        </w:rPr>
        <w:t xml:space="preserve">Участников и подведения итогов закупочной процедуры: в соответствии с </w:t>
      </w:r>
      <w:r w:rsidR="00CB6259" w:rsidRPr="00E37202">
        <w:rPr>
          <w:bCs/>
          <w:spacing w:val="-6"/>
          <w:sz w:val="24"/>
          <w:szCs w:val="24"/>
        </w:rPr>
        <w:t>разделом «3.</w:t>
      </w:r>
      <w:r w:rsidR="007632E8" w:rsidRPr="00E37202">
        <w:rPr>
          <w:bCs/>
          <w:spacing w:val="-6"/>
          <w:sz w:val="24"/>
          <w:szCs w:val="24"/>
        </w:rPr>
        <w:t xml:space="preserve"> </w:t>
      </w:r>
      <w:r w:rsidR="00CB6259" w:rsidRPr="00E37202">
        <w:rPr>
          <w:bCs/>
          <w:spacing w:val="-6"/>
          <w:sz w:val="24"/>
          <w:szCs w:val="24"/>
        </w:rPr>
        <w:t xml:space="preserve">Порядок проведения процедуры» </w:t>
      </w:r>
      <w:r w:rsidR="00912FF5" w:rsidRPr="00E37202">
        <w:rPr>
          <w:bCs/>
          <w:spacing w:val="-6"/>
          <w:sz w:val="24"/>
          <w:szCs w:val="24"/>
        </w:rPr>
        <w:t>закупочной документации</w:t>
      </w:r>
    </w:p>
    <w:p w14:paraId="3BA9A254" w14:textId="58C76A15" w:rsidR="00CB6259" w:rsidRPr="00E37202" w:rsidRDefault="00CB6259" w:rsidP="00235CE1">
      <w:pPr>
        <w:spacing w:line="240" w:lineRule="auto"/>
        <w:ind w:firstLine="0"/>
        <w:contextualSpacing/>
        <w:rPr>
          <w:bCs/>
          <w:spacing w:val="-6"/>
          <w:sz w:val="24"/>
          <w:szCs w:val="24"/>
        </w:rPr>
      </w:pPr>
      <w:r w:rsidRPr="00E37202">
        <w:rPr>
          <w:bCs/>
          <w:spacing w:val="-6"/>
          <w:sz w:val="24"/>
          <w:szCs w:val="24"/>
        </w:rPr>
        <w:t xml:space="preserve">8. Адрес электронной площадки в информационно-телекоммуникационной сети "Интернет" (при осуществлении конкурентной закупки): </w:t>
      </w:r>
      <w:r w:rsidR="00720C85" w:rsidRPr="00E37202">
        <w:rPr>
          <w:bCs/>
          <w:spacing w:val="-6"/>
          <w:sz w:val="24"/>
          <w:szCs w:val="24"/>
        </w:rPr>
        <w:t xml:space="preserve">адрес </w:t>
      </w:r>
      <w:r w:rsidR="001D5A2A" w:rsidRPr="00E37202">
        <w:rPr>
          <w:bCs/>
          <w:spacing w:val="-6"/>
          <w:sz w:val="24"/>
          <w:szCs w:val="24"/>
        </w:rPr>
        <w:t xml:space="preserve">ЭТП НЭП-Фабрикант </w:t>
      </w:r>
      <w:r w:rsidR="00720C85" w:rsidRPr="00E37202">
        <w:rPr>
          <w:bCs/>
          <w:spacing w:val="-6"/>
          <w:sz w:val="24"/>
          <w:szCs w:val="24"/>
        </w:rPr>
        <w:t xml:space="preserve">в информационно-телекоммуникационной сети «Интернет» - </w:t>
      </w:r>
      <w:r w:rsidR="001D5A2A" w:rsidRPr="00E37202">
        <w:rPr>
          <w:sz w:val="24"/>
          <w:szCs w:val="24"/>
        </w:rPr>
        <w:t>https://www.fabrikant.ru</w:t>
      </w:r>
      <w:r w:rsidR="00720C85" w:rsidRPr="00E37202">
        <w:rPr>
          <w:bCs/>
          <w:spacing w:val="-6"/>
          <w:sz w:val="24"/>
          <w:szCs w:val="24"/>
        </w:rPr>
        <w:t xml:space="preserve">. </w:t>
      </w:r>
    </w:p>
    <w:p w14:paraId="75C548EE" w14:textId="77777777" w:rsidR="0064076B" w:rsidRPr="00E37202" w:rsidRDefault="00214F2B" w:rsidP="00235CE1">
      <w:pPr>
        <w:autoSpaceDE w:val="0"/>
        <w:autoSpaceDN w:val="0"/>
        <w:adjustRightInd w:val="0"/>
        <w:spacing w:line="240" w:lineRule="auto"/>
        <w:ind w:firstLine="0"/>
        <w:rPr>
          <w:rFonts w:eastAsiaTheme="minorHAnsi"/>
          <w:bCs/>
          <w:snapToGrid/>
          <w:sz w:val="24"/>
          <w:szCs w:val="24"/>
          <w:lang w:eastAsia="en-US"/>
        </w:rPr>
      </w:pPr>
      <w:r w:rsidRPr="00E37202">
        <w:rPr>
          <w:rFonts w:eastAsiaTheme="minorHAnsi"/>
          <w:bCs/>
          <w:snapToGrid/>
          <w:sz w:val="24"/>
          <w:szCs w:val="24"/>
          <w:lang w:eastAsia="en-US"/>
        </w:rPr>
        <w:t xml:space="preserve">9.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w:t>
      </w:r>
    </w:p>
    <w:p w14:paraId="2C8BB930" w14:textId="77777777" w:rsidR="00931A1C" w:rsidRPr="00E37202" w:rsidRDefault="0064076B" w:rsidP="00235CE1">
      <w:pPr>
        <w:pStyle w:val="a6"/>
        <w:numPr>
          <w:ilvl w:val="1"/>
          <w:numId w:val="3"/>
        </w:numPr>
        <w:autoSpaceDE w:val="0"/>
        <w:autoSpaceDN w:val="0"/>
        <w:adjustRightInd w:val="0"/>
        <w:rPr>
          <w:rFonts w:eastAsiaTheme="minorHAnsi"/>
          <w:bCs/>
          <w:lang w:eastAsia="en-US"/>
        </w:rPr>
      </w:pPr>
      <w:r w:rsidRPr="00E37202">
        <w:rPr>
          <w:rFonts w:eastAsiaTheme="minorHAnsi"/>
          <w:bCs/>
          <w:lang w:eastAsia="en-US"/>
        </w:rPr>
        <w:t>Требования к Участникам закупочной процедуры</w:t>
      </w:r>
      <w:r w:rsidR="00931A1C" w:rsidRPr="00E37202">
        <w:rPr>
          <w:rFonts w:eastAsiaTheme="minorHAnsi"/>
          <w:bCs/>
          <w:lang w:eastAsia="en-US"/>
        </w:rPr>
        <w:t>:</w:t>
      </w:r>
      <w:r w:rsidRPr="00E37202">
        <w:rPr>
          <w:rFonts w:eastAsiaTheme="minorHAnsi"/>
          <w:bCs/>
          <w:lang w:eastAsia="en-US"/>
        </w:rPr>
        <w:t xml:space="preserve"> </w:t>
      </w:r>
    </w:p>
    <w:p w14:paraId="074C417B" w14:textId="77777777" w:rsidR="00931A1C" w:rsidRPr="00E37202" w:rsidRDefault="00931A1C" w:rsidP="00235CE1">
      <w:pPr>
        <w:pStyle w:val="ac"/>
        <w:ind w:firstLine="0"/>
        <w:rPr>
          <w:bCs/>
          <w:sz w:val="24"/>
          <w:szCs w:val="24"/>
          <w:u w:val="single"/>
        </w:rPr>
      </w:pPr>
      <w:bookmarkStart w:id="5" w:name="_Ref326154116"/>
      <w:bookmarkStart w:id="6" w:name="_Ref462152325"/>
      <w:r w:rsidRPr="00E37202">
        <w:rPr>
          <w:bCs/>
          <w:sz w:val="24"/>
          <w:szCs w:val="24"/>
          <w:u w:val="single"/>
        </w:rPr>
        <w:lastRenderedPageBreak/>
        <w:t>Участник, претендующий на победу в настоящей процедуре, должен соответствовать требованиям настоящей документации, предъявляемым к лицам, осуществляющим поставку продукции, являющейся предметом закупки, в том числе:</w:t>
      </w:r>
      <w:bookmarkEnd w:id="5"/>
      <w:bookmarkEnd w:id="6"/>
    </w:p>
    <w:p w14:paraId="1378B366" w14:textId="77777777" w:rsidR="00512238" w:rsidRPr="00E37202" w:rsidRDefault="00512238" w:rsidP="00512238">
      <w:pPr>
        <w:autoSpaceDE w:val="0"/>
        <w:autoSpaceDN w:val="0"/>
        <w:adjustRightInd w:val="0"/>
        <w:spacing w:line="240" w:lineRule="auto"/>
        <w:ind w:firstLine="0"/>
        <w:rPr>
          <w:rFonts w:eastAsia="Calibri"/>
          <w:bCs/>
          <w:sz w:val="24"/>
          <w:szCs w:val="24"/>
          <w:lang w:eastAsia="en-US"/>
        </w:rPr>
      </w:pPr>
      <w:r w:rsidRPr="00E37202">
        <w:rPr>
          <w:rFonts w:eastAsia="Calibri"/>
          <w:bCs/>
          <w:sz w:val="24"/>
          <w:szCs w:val="24"/>
          <w:lang w:eastAsia="en-US"/>
        </w:rPr>
        <w:t>1)</w:t>
      </w:r>
      <w:r w:rsidRPr="00E37202">
        <w:rPr>
          <w:rFonts w:eastAsia="Calibri"/>
          <w:bCs/>
          <w:sz w:val="24"/>
          <w:szCs w:val="24"/>
          <w:lang w:eastAsia="en-US"/>
        </w:rPr>
        <w:tab/>
        <w:t>быть правомочным заключать договор;</w:t>
      </w:r>
    </w:p>
    <w:p w14:paraId="18870DE0" w14:textId="77777777" w:rsidR="00512238" w:rsidRPr="00E37202" w:rsidRDefault="00512238" w:rsidP="00512238">
      <w:pPr>
        <w:autoSpaceDE w:val="0"/>
        <w:autoSpaceDN w:val="0"/>
        <w:adjustRightInd w:val="0"/>
        <w:spacing w:line="240" w:lineRule="auto"/>
        <w:ind w:firstLine="0"/>
        <w:rPr>
          <w:rFonts w:eastAsia="Calibri"/>
          <w:bCs/>
          <w:sz w:val="24"/>
          <w:szCs w:val="24"/>
          <w:lang w:eastAsia="en-US"/>
        </w:rPr>
      </w:pPr>
      <w:r w:rsidRPr="00E37202">
        <w:rPr>
          <w:rFonts w:eastAsia="Calibri"/>
          <w:bCs/>
          <w:sz w:val="24"/>
          <w:szCs w:val="24"/>
          <w:lang w:eastAsia="en-US"/>
        </w:rPr>
        <w:t>2)</w:t>
      </w:r>
      <w:r w:rsidRPr="00E37202">
        <w:rPr>
          <w:rFonts w:eastAsia="Calibri"/>
          <w:bCs/>
          <w:sz w:val="24"/>
          <w:szCs w:val="24"/>
          <w:lang w:eastAsia="en-US"/>
        </w:rPr>
        <w:tab/>
        <w:t>не находиться в процессе ликвидации (для юридического лица) или быть признанным по решению арбитражного суда несостоятельным (банкротом);</w:t>
      </w:r>
    </w:p>
    <w:p w14:paraId="102BF83C" w14:textId="77777777" w:rsidR="00512238" w:rsidRPr="00E37202" w:rsidRDefault="00512238" w:rsidP="00512238">
      <w:pPr>
        <w:autoSpaceDE w:val="0"/>
        <w:autoSpaceDN w:val="0"/>
        <w:adjustRightInd w:val="0"/>
        <w:spacing w:line="240" w:lineRule="auto"/>
        <w:ind w:firstLine="0"/>
        <w:rPr>
          <w:rFonts w:eastAsia="Calibri"/>
          <w:bCs/>
          <w:sz w:val="24"/>
          <w:szCs w:val="24"/>
          <w:lang w:eastAsia="en-US"/>
        </w:rPr>
      </w:pPr>
      <w:r w:rsidRPr="00E37202">
        <w:rPr>
          <w:rFonts w:eastAsia="Calibri"/>
          <w:bCs/>
          <w:sz w:val="24"/>
          <w:szCs w:val="24"/>
          <w:lang w:eastAsia="en-US"/>
        </w:rPr>
        <w:t>3)</w:t>
      </w:r>
      <w:r w:rsidRPr="00E37202">
        <w:rPr>
          <w:rFonts w:eastAsia="Calibri"/>
          <w:bCs/>
          <w:sz w:val="24"/>
          <w:szCs w:val="24"/>
          <w:lang w:eastAsia="en-US"/>
        </w:rPr>
        <w:tab/>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1DECF92" w14:textId="77777777" w:rsidR="00512238" w:rsidRPr="00E37202" w:rsidRDefault="00512238" w:rsidP="00512238">
      <w:pPr>
        <w:autoSpaceDE w:val="0"/>
        <w:autoSpaceDN w:val="0"/>
        <w:adjustRightInd w:val="0"/>
        <w:spacing w:line="240" w:lineRule="auto"/>
        <w:ind w:firstLine="0"/>
        <w:rPr>
          <w:rFonts w:eastAsia="Calibri"/>
          <w:bCs/>
          <w:sz w:val="24"/>
          <w:szCs w:val="24"/>
          <w:lang w:eastAsia="en-US"/>
        </w:rPr>
      </w:pPr>
      <w:r w:rsidRPr="00E37202">
        <w:rPr>
          <w:rFonts w:eastAsia="Calibri"/>
          <w:bCs/>
          <w:sz w:val="24"/>
          <w:szCs w:val="24"/>
          <w:lang w:eastAsia="en-US"/>
        </w:rPr>
        <w:t>4)</w:t>
      </w:r>
      <w:r w:rsidRPr="00E37202">
        <w:rPr>
          <w:rFonts w:eastAsia="Calibri"/>
          <w:bCs/>
          <w:sz w:val="24"/>
          <w:szCs w:val="24"/>
          <w:lang w:eastAsia="en-US"/>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5BCDC93D" w14:textId="77777777" w:rsidR="00512238" w:rsidRPr="00E37202" w:rsidRDefault="00512238" w:rsidP="00512238">
      <w:pPr>
        <w:autoSpaceDE w:val="0"/>
        <w:autoSpaceDN w:val="0"/>
        <w:adjustRightInd w:val="0"/>
        <w:spacing w:line="240" w:lineRule="auto"/>
        <w:ind w:firstLine="0"/>
        <w:rPr>
          <w:rFonts w:eastAsia="Calibri"/>
          <w:bCs/>
          <w:sz w:val="24"/>
          <w:szCs w:val="24"/>
          <w:lang w:eastAsia="en-US"/>
        </w:rPr>
      </w:pPr>
      <w:r w:rsidRPr="00E37202">
        <w:rPr>
          <w:rFonts w:eastAsia="Calibri"/>
          <w:bCs/>
          <w:sz w:val="24"/>
          <w:szCs w:val="24"/>
          <w:lang w:eastAsia="en-US"/>
        </w:rPr>
        <w:t>5)</w:t>
      </w:r>
      <w:r w:rsidRPr="00E37202">
        <w:rPr>
          <w:rFonts w:eastAsia="Calibri"/>
          <w:bCs/>
          <w:sz w:val="24"/>
          <w:szCs w:val="24"/>
          <w:lang w:eastAsia="en-US"/>
        </w:rPr>
        <w:tab/>
        <w:t>сведения об участнике должны отсутствовать в реестрах недобросовестных поставщиков, предусмотренных Законом</w:t>
      </w:r>
    </w:p>
    <w:p w14:paraId="2E824201" w14:textId="00FDE94D" w:rsidR="00931A1C" w:rsidRPr="00E37202" w:rsidRDefault="00512238" w:rsidP="00512238">
      <w:pPr>
        <w:autoSpaceDE w:val="0"/>
        <w:autoSpaceDN w:val="0"/>
        <w:adjustRightInd w:val="0"/>
        <w:spacing w:line="240" w:lineRule="auto"/>
        <w:ind w:firstLine="0"/>
        <w:rPr>
          <w:rFonts w:eastAsia="Calibri"/>
          <w:bCs/>
          <w:sz w:val="24"/>
          <w:szCs w:val="24"/>
          <w:lang w:eastAsia="en-US"/>
        </w:rPr>
      </w:pPr>
      <w:r w:rsidRPr="00E37202">
        <w:rPr>
          <w:rFonts w:eastAsia="Calibri"/>
          <w:bCs/>
          <w:sz w:val="24"/>
          <w:szCs w:val="24"/>
          <w:lang w:eastAsia="en-US"/>
        </w:rPr>
        <w:t>№ 223-ФЗ, а также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(далее – Закон № 44-ФЗ).</w:t>
      </w:r>
    </w:p>
    <w:p w14:paraId="562AEE24" w14:textId="77777777" w:rsidR="00214F2B" w:rsidRPr="00E37202" w:rsidRDefault="0064076B" w:rsidP="00235CE1">
      <w:pPr>
        <w:autoSpaceDE w:val="0"/>
        <w:autoSpaceDN w:val="0"/>
        <w:adjustRightInd w:val="0"/>
        <w:spacing w:line="240" w:lineRule="auto"/>
        <w:ind w:firstLine="0"/>
        <w:rPr>
          <w:rFonts w:eastAsiaTheme="minorHAnsi"/>
          <w:bCs/>
          <w:snapToGrid/>
          <w:sz w:val="24"/>
          <w:szCs w:val="24"/>
          <w:lang w:eastAsia="en-US"/>
        </w:rPr>
      </w:pPr>
      <w:r w:rsidRPr="00E37202">
        <w:rPr>
          <w:rFonts w:eastAsiaTheme="minorHAnsi"/>
          <w:bCs/>
          <w:snapToGrid/>
          <w:sz w:val="24"/>
          <w:szCs w:val="24"/>
          <w:lang w:eastAsia="en-US"/>
        </w:rPr>
        <w:t>9.2 Перечень документов, которые должны быть представлены участниками запроса предложений</w:t>
      </w:r>
      <w:r w:rsidR="00931A1C" w:rsidRPr="00E37202">
        <w:rPr>
          <w:rFonts w:eastAsiaTheme="minorHAnsi"/>
          <w:bCs/>
          <w:snapToGrid/>
          <w:sz w:val="24"/>
          <w:szCs w:val="24"/>
          <w:lang w:eastAsia="en-US"/>
        </w:rPr>
        <w:t>:</w:t>
      </w:r>
    </w:p>
    <w:p w14:paraId="47FEAEE3" w14:textId="77777777" w:rsidR="00035276" w:rsidRPr="00E37202" w:rsidRDefault="00035276" w:rsidP="00235CE1">
      <w:pPr>
        <w:pStyle w:val="a1"/>
        <w:numPr>
          <w:ilvl w:val="0"/>
          <w:numId w:val="0"/>
        </w:numPr>
        <w:spacing w:line="240" w:lineRule="auto"/>
        <w:rPr>
          <w:rFonts w:eastAsia="Calibri"/>
          <w:bCs/>
          <w:sz w:val="24"/>
          <w:szCs w:val="24"/>
          <w:u w:val="single"/>
          <w:lang w:eastAsia="en-US"/>
        </w:rPr>
      </w:pPr>
      <w:r w:rsidRPr="00E37202">
        <w:rPr>
          <w:rFonts w:eastAsia="Calibri"/>
          <w:bCs/>
          <w:sz w:val="24"/>
          <w:szCs w:val="24"/>
          <w:u w:val="single"/>
          <w:lang w:eastAsia="en-US"/>
        </w:rPr>
        <w:t>9.2.1. Документы, содержащие п</w:t>
      </w:r>
      <w:r w:rsidRPr="00E37202">
        <w:rPr>
          <w:bCs/>
          <w:sz w:val="24"/>
          <w:szCs w:val="24"/>
          <w:u w:val="single"/>
        </w:rPr>
        <w:t>редложение о функциональных характеристиках (потребительских свойствах), качественных характеристиках товара, о качестве работ, услуг, наименование страны происхождения продукции и иные предложения об условиях исполнения договора, в том числе предложение о цене договора, о цене единицы продукции, расчета общей стоимости товара, единичных расценок или тарифов работ, или услуг и расчета общей стоимости работ или услуг:</w:t>
      </w:r>
    </w:p>
    <w:p w14:paraId="1088077F" w14:textId="77777777" w:rsidR="00512238" w:rsidRPr="00E37202" w:rsidRDefault="00512238" w:rsidP="00512238">
      <w:pPr>
        <w:pStyle w:val="a1"/>
        <w:widowControl w:val="0"/>
        <w:numPr>
          <w:ilvl w:val="0"/>
          <w:numId w:val="0"/>
        </w:numPr>
        <w:tabs>
          <w:tab w:val="num" w:pos="1418"/>
        </w:tabs>
        <w:spacing w:line="240" w:lineRule="auto"/>
        <w:rPr>
          <w:bCs/>
          <w:sz w:val="24"/>
          <w:szCs w:val="24"/>
        </w:rPr>
      </w:pPr>
      <w:r w:rsidRPr="00E37202">
        <w:rPr>
          <w:bCs/>
          <w:sz w:val="24"/>
          <w:szCs w:val="24"/>
        </w:rPr>
        <w:t>А) заявка на участие в запросе предложений, составленная по форме 1, в соответствии с инструкциями, приведенными в настоящей документации (подраздел 8.1 документации);</w:t>
      </w:r>
    </w:p>
    <w:p w14:paraId="4D943C1F" w14:textId="77777777" w:rsidR="00512238" w:rsidRPr="00E37202" w:rsidRDefault="00512238" w:rsidP="00512238">
      <w:pPr>
        <w:pStyle w:val="a1"/>
        <w:widowControl w:val="0"/>
        <w:numPr>
          <w:ilvl w:val="0"/>
          <w:numId w:val="0"/>
        </w:numPr>
        <w:tabs>
          <w:tab w:val="num" w:pos="1418"/>
        </w:tabs>
        <w:spacing w:line="240" w:lineRule="auto"/>
        <w:rPr>
          <w:bCs/>
          <w:sz w:val="24"/>
          <w:szCs w:val="24"/>
        </w:rPr>
      </w:pPr>
      <w:r w:rsidRPr="00E37202">
        <w:rPr>
          <w:bCs/>
          <w:sz w:val="24"/>
          <w:szCs w:val="24"/>
        </w:rPr>
        <w:t>Б) техническое предложение, составленное по форме 2, в соответствии с инструкциями, приведенными в настоящей документации (подраздел 8.2 документации);</w:t>
      </w:r>
    </w:p>
    <w:p w14:paraId="4AD358D0" w14:textId="77777777" w:rsidR="00512238" w:rsidRPr="00E37202" w:rsidRDefault="00512238" w:rsidP="00512238">
      <w:pPr>
        <w:pStyle w:val="a1"/>
        <w:widowControl w:val="0"/>
        <w:numPr>
          <w:ilvl w:val="0"/>
          <w:numId w:val="0"/>
        </w:numPr>
        <w:tabs>
          <w:tab w:val="left" w:pos="426"/>
          <w:tab w:val="num" w:pos="1418"/>
        </w:tabs>
        <w:spacing w:line="240" w:lineRule="auto"/>
        <w:rPr>
          <w:bCs/>
          <w:sz w:val="24"/>
          <w:szCs w:val="24"/>
        </w:rPr>
      </w:pPr>
      <w:r w:rsidRPr="00E37202">
        <w:rPr>
          <w:bCs/>
          <w:sz w:val="24"/>
          <w:szCs w:val="24"/>
        </w:rPr>
        <w:t>В) коммерческое предложение, составленное по форме 3, в соответствии с инструкциями, приведенными в настоящей документации (подраздел 8.3 документации);</w:t>
      </w:r>
    </w:p>
    <w:p w14:paraId="72E86847" w14:textId="27EBEF30" w:rsidR="004E0E53" w:rsidRPr="00E37202" w:rsidRDefault="00512238" w:rsidP="001A0196">
      <w:pPr>
        <w:pStyle w:val="a1"/>
        <w:widowControl w:val="0"/>
        <w:numPr>
          <w:ilvl w:val="0"/>
          <w:numId w:val="0"/>
        </w:numPr>
        <w:tabs>
          <w:tab w:val="num" w:pos="1418"/>
        </w:tabs>
        <w:spacing w:line="240" w:lineRule="auto"/>
        <w:rPr>
          <w:bCs/>
          <w:sz w:val="24"/>
          <w:szCs w:val="24"/>
        </w:rPr>
      </w:pPr>
      <w:r w:rsidRPr="00E37202">
        <w:rPr>
          <w:bCs/>
          <w:sz w:val="24"/>
          <w:szCs w:val="24"/>
        </w:rPr>
        <w:t>Г) документы, требование о предоставлении которых установлено в пункте 4.1.18 документации, в случае если установлены специальные требования к продукции в пункте 4.1.17 документации.</w:t>
      </w:r>
    </w:p>
    <w:p w14:paraId="58F55837" w14:textId="77777777" w:rsidR="00035276" w:rsidRPr="00E37202" w:rsidRDefault="00035276" w:rsidP="00235CE1">
      <w:pPr>
        <w:pStyle w:val="a1"/>
        <w:numPr>
          <w:ilvl w:val="0"/>
          <w:numId w:val="0"/>
        </w:numPr>
        <w:spacing w:line="240" w:lineRule="auto"/>
        <w:rPr>
          <w:rFonts w:eastAsia="Calibri"/>
          <w:bCs/>
          <w:sz w:val="24"/>
          <w:szCs w:val="24"/>
          <w:u w:val="single"/>
          <w:lang w:eastAsia="en-US"/>
        </w:rPr>
      </w:pPr>
      <w:r w:rsidRPr="00E37202">
        <w:rPr>
          <w:rFonts w:eastAsia="Calibri"/>
          <w:bCs/>
          <w:sz w:val="24"/>
          <w:szCs w:val="24"/>
          <w:u w:val="single"/>
          <w:lang w:eastAsia="en-US"/>
        </w:rPr>
        <w:t xml:space="preserve">9.2.2 </w:t>
      </w:r>
      <w:r w:rsidRPr="00E37202">
        <w:rPr>
          <w:bCs/>
          <w:sz w:val="24"/>
          <w:szCs w:val="24"/>
          <w:u w:val="single"/>
        </w:rPr>
        <w:t>Сведения и документы, подтверждающие соответствие участника, а также лиц, выступающих на стороне участника закупки требованиям, установленным в закупочной документации</w:t>
      </w:r>
    </w:p>
    <w:p w14:paraId="57460986" w14:textId="77777777" w:rsidR="00781242" w:rsidRPr="00E37202" w:rsidRDefault="00781242" w:rsidP="00781242">
      <w:pPr>
        <w:pStyle w:val="a1"/>
        <w:numPr>
          <w:ilvl w:val="0"/>
          <w:numId w:val="0"/>
        </w:numPr>
        <w:spacing w:line="240" w:lineRule="auto"/>
        <w:rPr>
          <w:bCs/>
          <w:sz w:val="24"/>
          <w:szCs w:val="24"/>
        </w:rPr>
      </w:pPr>
      <w:r w:rsidRPr="00E37202">
        <w:rPr>
          <w:rFonts w:eastAsia="Calibri"/>
          <w:bCs/>
          <w:sz w:val="24"/>
          <w:szCs w:val="24"/>
          <w:lang w:eastAsia="en-US"/>
        </w:rPr>
        <w:t>А) фирменное</w:t>
      </w:r>
      <w:r w:rsidRPr="00E37202">
        <w:rPr>
          <w:bCs/>
          <w:sz w:val="24"/>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(по форме 4 приложения 3 «Анкета участника»)</w:t>
      </w:r>
    </w:p>
    <w:p w14:paraId="34E847D3" w14:textId="77777777" w:rsidR="00781242" w:rsidRPr="00E37202" w:rsidRDefault="00781242" w:rsidP="00781242">
      <w:pPr>
        <w:pStyle w:val="a1"/>
        <w:numPr>
          <w:ilvl w:val="0"/>
          <w:numId w:val="0"/>
        </w:numPr>
        <w:spacing w:line="240" w:lineRule="auto"/>
        <w:rPr>
          <w:bCs/>
          <w:sz w:val="24"/>
          <w:szCs w:val="24"/>
        </w:rPr>
      </w:pPr>
      <w:r w:rsidRPr="00E37202">
        <w:rPr>
          <w:bCs/>
          <w:sz w:val="24"/>
          <w:szCs w:val="24"/>
        </w:rPr>
        <w:t xml:space="preserve">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w:t>
      </w:r>
      <w:r w:rsidRPr="00E37202">
        <w:rPr>
          <w:bCs/>
          <w:sz w:val="24"/>
          <w:szCs w:val="24"/>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E1843F1" w14:textId="77777777" w:rsidR="00781242" w:rsidRPr="00E37202" w:rsidRDefault="00781242" w:rsidP="00781242">
      <w:pPr>
        <w:pStyle w:val="a1"/>
        <w:numPr>
          <w:ilvl w:val="0"/>
          <w:numId w:val="0"/>
        </w:numPr>
        <w:spacing w:line="240" w:lineRule="auto"/>
        <w:rPr>
          <w:bCs/>
          <w:sz w:val="24"/>
          <w:szCs w:val="24"/>
        </w:rPr>
      </w:pPr>
      <w:r w:rsidRPr="00E37202">
        <w:rPr>
          <w:bCs/>
          <w:sz w:val="24"/>
          <w:szCs w:val="24"/>
        </w:rPr>
        <w:t>В) копия документа, подтверждающего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14:paraId="13F349AC" w14:textId="77777777" w:rsidR="00781242" w:rsidRPr="00E37202" w:rsidRDefault="00781242" w:rsidP="00781242">
      <w:pPr>
        <w:pStyle w:val="a1"/>
        <w:numPr>
          <w:ilvl w:val="0"/>
          <w:numId w:val="0"/>
        </w:numPr>
        <w:spacing w:line="240" w:lineRule="auto"/>
        <w:rPr>
          <w:bCs/>
          <w:sz w:val="24"/>
          <w:szCs w:val="24"/>
        </w:rPr>
      </w:pPr>
      <w:r w:rsidRPr="00E37202">
        <w:rPr>
          <w:bCs/>
          <w:sz w:val="24"/>
          <w:szCs w:val="24"/>
        </w:rPr>
        <w:t xml:space="preserve">Г) копии </w:t>
      </w:r>
      <w:r w:rsidRPr="00E37202">
        <w:rPr>
          <w:rFonts w:eastAsia="Calibri"/>
          <w:bCs/>
          <w:sz w:val="24"/>
          <w:szCs w:val="24"/>
          <w:lang w:eastAsia="en-US"/>
        </w:rPr>
        <w:t>учредительных</w:t>
      </w:r>
      <w:r w:rsidRPr="00E37202">
        <w:rPr>
          <w:bCs/>
          <w:sz w:val="24"/>
          <w:szCs w:val="24"/>
        </w:rPr>
        <w:t xml:space="preserve"> документов (для юридических лиц);</w:t>
      </w:r>
    </w:p>
    <w:p w14:paraId="775E0C25" w14:textId="77777777" w:rsidR="00781242" w:rsidRPr="00E37202" w:rsidRDefault="00781242" w:rsidP="00781242">
      <w:pPr>
        <w:pStyle w:val="a1"/>
        <w:numPr>
          <w:ilvl w:val="0"/>
          <w:numId w:val="0"/>
        </w:numPr>
        <w:spacing w:line="240" w:lineRule="auto"/>
        <w:rPr>
          <w:bCs/>
          <w:sz w:val="24"/>
          <w:szCs w:val="24"/>
        </w:rPr>
      </w:pPr>
      <w:r w:rsidRPr="00E37202">
        <w:rPr>
          <w:bCs/>
          <w:sz w:val="24"/>
          <w:szCs w:val="24"/>
        </w:rPr>
        <w:t xml:space="preserve">Д) решение об одобрении или о совершении крупной сделки либо копия такого </w:t>
      </w:r>
      <w:r w:rsidRPr="00E37202">
        <w:rPr>
          <w:rFonts w:eastAsia="Calibri"/>
          <w:bCs/>
          <w:sz w:val="24"/>
          <w:szCs w:val="24"/>
          <w:lang w:eastAsia="en-US"/>
        </w:rPr>
        <w:t>решения</w:t>
      </w:r>
      <w:r w:rsidRPr="00E37202">
        <w:rPr>
          <w:bCs/>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продукции, являющейся предметом договора, или внесение денежных средств в качестве обеспечения заявки на участие, или обеспечения исполнения договора являются крупной сделкой.</w:t>
      </w:r>
    </w:p>
    <w:p w14:paraId="6E04DE46" w14:textId="77777777" w:rsidR="00781242" w:rsidRPr="00E37202" w:rsidRDefault="00781242" w:rsidP="00781242">
      <w:pPr>
        <w:pStyle w:val="a1"/>
        <w:numPr>
          <w:ilvl w:val="0"/>
          <w:numId w:val="0"/>
        </w:numPr>
        <w:tabs>
          <w:tab w:val="num" w:pos="0"/>
        </w:tabs>
        <w:spacing w:line="240" w:lineRule="auto"/>
        <w:rPr>
          <w:bCs/>
          <w:sz w:val="24"/>
          <w:szCs w:val="24"/>
        </w:rPr>
      </w:pPr>
      <w:r w:rsidRPr="00E37202">
        <w:rPr>
          <w:bCs/>
          <w:sz w:val="24"/>
          <w:szCs w:val="24"/>
        </w:rPr>
        <w:t>В случае если для данного участника поставка продукции, являющейся предметом договора, или внесение денежных средств в качестве обеспечения заявки на участие в процедуре, обеспечения исполнения договора не являются крупной сделкой, участник процедуры представляет соответствующее письмо. 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4BD026EE" w14:textId="77777777" w:rsidR="00781242" w:rsidRPr="00E37202" w:rsidRDefault="00781242" w:rsidP="00781242">
      <w:pPr>
        <w:pStyle w:val="a1"/>
        <w:numPr>
          <w:ilvl w:val="0"/>
          <w:numId w:val="0"/>
        </w:numPr>
        <w:spacing w:line="240" w:lineRule="auto"/>
        <w:rPr>
          <w:bCs/>
          <w:sz w:val="24"/>
          <w:szCs w:val="24"/>
        </w:rPr>
      </w:pPr>
      <w:r w:rsidRPr="00E37202">
        <w:rPr>
          <w:rFonts w:eastAsia="Calibri"/>
          <w:bCs/>
          <w:sz w:val="24"/>
          <w:szCs w:val="24"/>
          <w:lang w:eastAsia="en-US"/>
        </w:rPr>
        <w:t>Е) копия бухгалтерского</w:t>
      </w:r>
      <w:r w:rsidRPr="00E37202">
        <w:rPr>
          <w:bCs/>
          <w:sz w:val="24"/>
          <w:szCs w:val="24"/>
        </w:rPr>
        <w:t xml:space="preserve"> баланса участника на последнюю отчетную дату;</w:t>
      </w:r>
    </w:p>
    <w:p w14:paraId="0B7249E9" w14:textId="77777777" w:rsidR="00781242" w:rsidRPr="00E37202" w:rsidRDefault="00781242" w:rsidP="00781242">
      <w:pPr>
        <w:pStyle w:val="a1"/>
        <w:numPr>
          <w:ilvl w:val="0"/>
          <w:numId w:val="0"/>
        </w:numPr>
        <w:spacing w:line="240" w:lineRule="auto"/>
        <w:rPr>
          <w:bCs/>
          <w:sz w:val="24"/>
          <w:szCs w:val="24"/>
        </w:rPr>
      </w:pPr>
      <w:r w:rsidRPr="00E37202">
        <w:rPr>
          <w:rFonts w:eastAsia="Calibri"/>
          <w:bCs/>
          <w:sz w:val="24"/>
          <w:szCs w:val="24"/>
          <w:lang w:eastAsia="en-US"/>
        </w:rPr>
        <w:t xml:space="preserve">Ж) копия отчета о финансовых результатах </w:t>
      </w:r>
      <w:r w:rsidRPr="00E37202">
        <w:rPr>
          <w:bCs/>
          <w:sz w:val="24"/>
          <w:szCs w:val="24"/>
        </w:rPr>
        <w:t>участника на последнюю отчетную дату;</w:t>
      </w:r>
    </w:p>
    <w:p w14:paraId="3A8A3421" w14:textId="77777777" w:rsidR="00512238" w:rsidRPr="00E37202" w:rsidRDefault="00512238" w:rsidP="00512238">
      <w:pPr>
        <w:pStyle w:val="a1"/>
        <w:numPr>
          <w:ilvl w:val="0"/>
          <w:numId w:val="0"/>
        </w:numPr>
        <w:spacing w:line="240" w:lineRule="auto"/>
        <w:rPr>
          <w:bCs/>
          <w:sz w:val="24"/>
          <w:szCs w:val="24"/>
        </w:rPr>
      </w:pPr>
      <w:r w:rsidRPr="00E37202">
        <w:rPr>
          <w:bCs/>
          <w:sz w:val="24"/>
          <w:szCs w:val="24"/>
        </w:rPr>
        <w:t>З) документы, подтверждающие внесение обеспечения заявки, в случае если требование обеспечения заявки установлено в пункте 4.1.19 документации;</w:t>
      </w:r>
    </w:p>
    <w:p w14:paraId="62FEB093" w14:textId="77777777" w:rsidR="00512238" w:rsidRPr="00E37202" w:rsidRDefault="00512238" w:rsidP="00512238">
      <w:pPr>
        <w:pStyle w:val="a1"/>
        <w:numPr>
          <w:ilvl w:val="0"/>
          <w:numId w:val="0"/>
        </w:numPr>
        <w:spacing w:line="240" w:lineRule="auto"/>
        <w:rPr>
          <w:bCs/>
          <w:sz w:val="24"/>
          <w:szCs w:val="24"/>
        </w:rPr>
      </w:pPr>
      <w:r w:rsidRPr="00E37202">
        <w:rPr>
          <w:bCs/>
          <w:sz w:val="24"/>
          <w:szCs w:val="24"/>
        </w:rPr>
        <w:t>И) документы, требование о предоставлении которых установлено в пункте 4.1.16, в случае если установлены дополнительные (специальные и/или квалификационные) требования к участникам закупки в пункте 4.1.15 документации;</w:t>
      </w:r>
    </w:p>
    <w:p w14:paraId="5FC8E865" w14:textId="753D91E9" w:rsidR="00512238" w:rsidRPr="00E37202" w:rsidRDefault="00512238" w:rsidP="00512238">
      <w:pPr>
        <w:pStyle w:val="a1"/>
        <w:numPr>
          <w:ilvl w:val="0"/>
          <w:numId w:val="0"/>
        </w:numPr>
        <w:spacing w:line="240" w:lineRule="auto"/>
        <w:rPr>
          <w:bCs/>
          <w:sz w:val="24"/>
          <w:szCs w:val="24"/>
        </w:rPr>
      </w:pPr>
      <w:r w:rsidRPr="00E37202">
        <w:rPr>
          <w:bCs/>
          <w:sz w:val="24"/>
          <w:szCs w:val="24"/>
        </w:rPr>
        <w:t>К) документы, требование о предоставлении которых установлено в пункте 2.2.6 документации, в случае если участником закупки выступает коллективный участник</w:t>
      </w:r>
    </w:p>
    <w:p w14:paraId="3988413C" w14:textId="2143DCF7" w:rsidR="00512238" w:rsidRPr="00E37202" w:rsidRDefault="001D5A2A" w:rsidP="00781242">
      <w:pPr>
        <w:pStyle w:val="a1"/>
        <w:numPr>
          <w:ilvl w:val="0"/>
          <w:numId w:val="0"/>
        </w:numPr>
        <w:spacing w:line="240" w:lineRule="auto"/>
        <w:rPr>
          <w:bCs/>
          <w:sz w:val="24"/>
          <w:szCs w:val="24"/>
        </w:rPr>
      </w:pPr>
      <w:r w:rsidRPr="00E37202">
        <w:rPr>
          <w:bCs/>
          <w:sz w:val="24"/>
          <w:szCs w:val="24"/>
        </w:rPr>
        <w:t xml:space="preserve">Л) Копии заключенных договоров </w:t>
      </w:r>
      <w:r w:rsidR="005B18E8" w:rsidRPr="00E37202">
        <w:rPr>
          <w:bCs/>
          <w:sz w:val="24"/>
          <w:szCs w:val="24"/>
        </w:rPr>
        <w:t xml:space="preserve">на протяжении 3-х лет. </w:t>
      </w:r>
    </w:p>
    <w:p w14:paraId="3B3B6CC5" w14:textId="4A59024C" w:rsidR="00774651" w:rsidRPr="00E37202" w:rsidRDefault="00214F2B" w:rsidP="00235CE1">
      <w:pPr>
        <w:pStyle w:val="Default"/>
        <w:jc w:val="both"/>
        <w:rPr>
          <w:bCs/>
          <w:color w:val="auto"/>
        </w:rPr>
      </w:pPr>
      <w:r w:rsidRPr="00E37202">
        <w:rPr>
          <w:bCs/>
          <w:color w:val="auto"/>
        </w:rPr>
        <w:t>10.</w:t>
      </w:r>
      <w:r w:rsidR="00774651" w:rsidRPr="00E37202">
        <w:rPr>
          <w:bCs/>
          <w:color w:val="auto"/>
        </w:rPr>
        <w:t xml:space="preserve"> Условия, </w:t>
      </w:r>
      <w:r w:rsidR="0064076B" w:rsidRPr="00E37202">
        <w:rPr>
          <w:bCs/>
          <w:color w:val="auto"/>
        </w:rPr>
        <w:t xml:space="preserve">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865AA7" w:rsidRPr="00E37202">
        <w:rPr>
          <w:bCs/>
          <w:color w:val="auto"/>
        </w:rPr>
        <w:t>лицами в случае, если</w:t>
      </w:r>
      <w:r w:rsidR="0064076B" w:rsidRPr="00E37202">
        <w:rPr>
          <w:bCs/>
          <w:color w:val="auto"/>
        </w:rPr>
        <w:t xml:space="preserve"> данные условия, запреты, ограничения установлены заказчиком в закупочной документации в соответствии с требованиями законодательства Российской Федерации</w:t>
      </w:r>
      <w:r w:rsidR="00774651" w:rsidRPr="00E37202">
        <w:rPr>
          <w:bCs/>
          <w:color w:val="auto"/>
        </w:rPr>
        <w:t xml:space="preserve">: не установлено </w:t>
      </w:r>
    </w:p>
    <w:p w14:paraId="71C89077" w14:textId="77777777" w:rsidR="003818C3" w:rsidRPr="00E37202" w:rsidRDefault="003818C3" w:rsidP="00235CE1">
      <w:pPr>
        <w:pStyle w:val="Default"/>
        <w:jc w:val="both"/>
        <w:rPr>
          <w:bCs/>
          <w:color w:val="auto"/>
        </w:rPr>
      </w:pPr>
    </w:p>
    <w:p w14:paraId="365B0956" w14:textId="77777777" w:rsidR="00BB6D9A" w:rsidRPr="00E37202" w:rsidRDefault="00214F2B" w:rsidP="00235CE1">
      <w:pPr>
        <w:pStyle w:val="a"/>
        <w:widowControl w:val="0"/>
        <w:numPr>
          <w:ilvl w:val="0"/>
          <w:numId w:val="0"/>
        </w:numPr>
        <w:spacing w:line="240" w:lineRule="auto"/>
        <w:rPr>
          <w:bCs/>
          <w:sz w:val="24"/>
          <w:szCs w:val="24"/>
        </w:rPr>
      </w:pPr>
      <w:r w:rsidRPr="00E37202">
        <w:rPr>
          <w:bCs/>
          <w:sz w:val="24"/>
          <w:szCs w:val="24"/>
        </w:rPr>
        <w:t>11</w:t>
      </w:r>
      <w:r w:rsidR="00BB6D9A" w:rsidRPr="00E37202">
        <w:rPr>
          <w:bCs/>
          <w:sz w:val="24"/>
          <w:szCs w:val="24"/>
        </w:rPr>
        <w:t xml:space="preserve">. Подробные условия </w:t>
      </w:r>
      <w:r w:rsidR="00FC0F80" w:rsidRPr="00E37202">
        <w:rPr>
          <w:bCs/>
          <w:sz w:val="24"/>
          <w:szCs w:val="24"/>
        </w:rPr>
        <w:t xml:space="preserve">проведения закупочной </w:t>
      </w:r>
      <w:r w:rsidR="00BB6D9A" w:rsidRPr="00E37202">
        <w:rPr>
          <w:bCs/>
          <w:sz w:val="24"/>
          <w:szCs w:val="24"/>
        </w:rPr>
        <w:t>процедуры содержатся в закупочной документации по проведению запроса предложений в электронной форме.</w:t>
      </w:r>
    </w:p>
    <w:p w14:paraId="5D81F57E" w14:textId="77777777" w:rsidR="00BC4652" w:rsidRPr="00865AA7" w:rsidRDefault="00BC4652" w:rsidP="00235CE1">
      <w:pPr>
        <w:widowControl w:val="0"/>
        <w:spacing w:line="240" w:lineRule="auto"/>
        <w:contextualSpacing/>
        <w:rPr>
          <w:bCs/>
          <w:sz w:val="24"/>
          <w:szCs w:val="24"/>
        </w:rPr>
      </w:pPr>
    </w:p>
    <w:sectPr w:rsidR="00BC4652" w:rsidRPr="0086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rtnerCondensed-Normal">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95"/>
    <w:multiLevelType w:val="multilevel"/>
    <w:tmpl w:val="A448F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3."/>
      <w:lvlJc w:val="left"/>
      <w:pPr>
        <w:ind w:left="720" w:hanging="720"/>
      </w:pPr>
      <w:rPr>
        <w:rFonts w:hint="default"/>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AA6333"/>
    <w:multiLevelType w:val="multilevel"/>
    <w:tmpl w:val="F4D41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8A395C"/>
    <w:multiLevelType w:val="multilevel"/>
    <w:tmpl w:val="EF42447E"/>
    <w:lvl w:ilvl="0">
      <w:start w:val="1"/>
      <w:numFmt w:val="decimal"/>
      <w:pStyle w:val="1"/>
      <w:lvlText w:val="%1."/>
      <w:lvlJc w:val="left"/>
      <w:pPr>
        <w:tabs>
          <w:tab w:val="num" w:pos="1134"/>
        </w:tabs>
        <w:ind w:left="1134" w:hanging="1134"/>
      </w:pPr>
      <w:rPr>
        <w:rFonts w:hint="default"/>
        <w:b w:val="0"/>
      </w:rPr>
    </w:lvl>
    <w:lvl w:ilvl="1">
      <w:start w:val="1"/>
      <w:numFmt w:val="decimal"/>
      <w:pStyle w:val="2"/>
      <w:lvlText w:val="%1.%2"/>
      <w:lvlJc w:val="left"/>
      <w:pPr>
        <w:tabs>
          <w:tab w:val="num" w:pos="1314"/>
        </w:tabs>
        <w:ind w:left="1314" w:hanging="1134"/>
      </w:pPr>
      <w:rPr>
        <w:rFonts w:ascii="PartnerCondensed-Normal" w:hAnsi="PartnerCondensed-Normal" w:hint="default"/>
        <w:b w:val="0"/>
        <w:i w:val="0"/>
        <w:sz w:val="28"/>
        <w:szCs w:val="28"/>
      </w:rPr>
    </w:lvl>
    <w:lvl w:ilvl="2">
      <w:start w:val="1"/>
      <w:numFmt w:val="decimal"/>
      <w:pStyle w:val="a"/>
      <w:lvlText w:val="%1.%2.%3"/>
      <w:lvlJc w:val="left"/>
      <w:pPr>
        <w:tabs>
          <w:tab w:val="num" w:pos="1134"/>
        </w:tabs>
        <w:ind w:left="1134" w:hanging="1134"/>
      </w:pPr>
      <w:rPr>
        <w:rFonts w:ascii="PartnerCondensed-Normal" w:hAnsi="PartnerCondensed-Normal" w:hint="default"/>
        <w:b w:val="0"/>
        <w:i w:val="0"/>
        <w:strike w:val="0"/>
        <w:color w:val="auto"/>
        <w:sz w:val="28"/>
        <w:szCs w:val="28"/>
      </w:rPr>
    </w:lvl>
    <w:lvl w:ilvl="3">
      <w:start w:val="1"/>
      <w:numFmt w:val="decimal"/>
      <w:pStyle w:val="a0"/>
      <w:lvlText w:val="%1.%2.%3.%4"/>
      <w:lvlJc w:val="left"/>
      <w:pPr>
        <w:tabs>
          <w:tab w:val="num" w:pos="1276"/>
        </w:tabs>
        <w:ind w:left="1276" w:hanging="1134"/>
      </w:pPr>
      <w:rPr>
        <w:rFonts w:ascii="PartnerCondensed-Normal" w:hAnsi="PartnerCondensed-Normal" w:hint="default"/>
        <w:b w:val="0"/>
        <w:i w:val="0"/>
        <w:sz w:val="28"/>
        <w:szCs w:val="28"/>
      </w:rPr>
    </w:lvl>
    <w:lvl w:ilvl="4">
      <w:start w:val="1"/>
      <w:numFmt w:val="lowerLetter"/>
      <w:pStyle w:val="a1"/>
      <w:lvlText w:val="%5)"/>
      <w:lvlJc w:val="left"/>
      <w:pPr>
        <w:tabs>
          <w:tab w:val="num" w:pos="567"/>
        </w:tabs>
        <w:ind w:left="567" w:hanging="567"/>
      </w:pPr>
      <w:rPr>
        <w:rFonts w:ascii="PartnerCondensed-Normal" w:hAnsi="PartnerCondensed-Normal" w:hint="default"/>
        <w:b w:val="0"/>
        <w:i w:val="0"/>
        <w:strike w:val="0"/>
        <w:color w:val="auto"/>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14"/>
    <w:rsid w:val="00010AB2"/>
    <w:rsid w:val="00013274"/>
    <w:rsid w:val="00035276"/>
    <w:rsid w:val="00040E5B"/>
    <w:rsid w:val="00044D49"/>
    <w:rsid w:val="00062CC6"/>
    <w:rsid w:val="00067D8C"/>
    <w:rsid w:val="0007189D"/>
    <w:rsid w:val="00071DFD"/>
    <w:rsid w:val="00077284"/>
    <w:rsid w:val="0008163A"/>
    <w:rsid w:val="000932AD"/>
    <w:rsid w:val="00096142"/>
    <w:rsid w:val="0009726E"/>
    <w:rsid w:val="000A1D29"/>
    <w:rsid w:val="000A7988"/>
    <w:rsid w:val="000C2AE8"/>
    <w:rsid w:val="000D42D6"/>
    <w:rsid w:val="000D5AF1"/>
    <w:rsid w:val="000E0DB2"/>
    <w:rsid w:val="000E2D5A"/>
    <w:rsid w:val="00104A58"/>
    <w:rsid w:val="00126B0B"/>
    <w:rsid w:val="001330E5"/>
    <w:rsid w:val="00135AED"/>
    <w:rsid w:val="00136001"/>
    <w:rsid w:val="00143EE1"/>
    <w:rsid w:val="00151E99"/>
    <w:rsid w:val="00157DE2"/>
    <w:rsid w:val="001600CC"/>
    <w:rsid w:val="00172C44"/>
    <w:rsid w:val="00197341"/>
    <w:rsid w:val="001A0196"/>
    <w:rsid w:val="001A405F"/>
    <w:rsid w:val="001A7C58"/>
    <w:rsid w:val="001C6919"/>
    <w:rsid w:val="001C7501"/>
    <w:rsid w:val="001D127C"/>
    <w:rsid w:val="001D4D9D"/>
    <w:rsid w:val="001D5A2A"/>
    <w:rsid w:val="001D5A46"/>
    <w:rsid w:val="001E2458"/>
    <w:rsid w:val="001E5CCD"/>
    <w:rsid w:val="001E79C9"/>
    <w:rsid w:val="001F0E0D"/>
    <w:rsid w:val="001F353E"/>
    <w:rsid w:val="001F4B77"/>
    <w:rsid w:val="00204770"/>
    <w:rsid w:val="00205A93"/>
    <w:rsid w:val="00213E8D"/>
    <w:rsid w:val="00214BE5"/>
    <w:rsid w:val="00214F2B"/>
    <w:rsid w:val="00215DA3"/>
    <w:rsid w:val="00230B3B"/>
    <w:rsid w:val="00235CE1"/>
    <w:rsid w:val="002371EE"/>
    <w:rsid w:val="002647E1"/>
    <w:rsid w:val="00272943"/>
    <w:rsid w:val="0028337B"/>
    <w:rsid w:val="002978AF"/>
    <w:rsid w:val="002A237A"/>
    <w:rsid w:val="002A3C04"/>
    <w:rsid w:val="002A53A4"/>
    <w:rsid w:val="002A73BF"/>
    <w:rsid w:val="002B5767"/>
    <w:rsid w:val="002B7308"/>
    <w:rsid w:val="002C106C"/>
    <w:rsid w:val="002C77C1"/>
    <w:rsid w:val="002C7801"/>
    <w:rsid w:val="002C79B7"/>
    <w:rsid w:val="002E13EB"/>
    <w:rsid w:val="002F431B"/>
    <w:rsid w:val="002F4B59"/>
    <w:rsid w:val="0030507C"/>
    <w:rsid w:val="00314504"/>
    <w:rsid w:val="003146E8"/>
    <w:rsid w:val="003202EC"/>
    <w:rsid w:val="0032553A"/>
    <w:rsid w:val="00330C0E"/>
    <w:rsid w:val="003315CA"/>
    <w:rsid w:val="00337B71"/>
    <w:rsid w:val="003433C4"/>
    <w:rsid w:val="00343CD9"/>
    <w:rsid w:val="00347494"/>
    <w:rsid w:val="00351532"/>
    <w:rsid w:val="0035290B"/>
    <w:rsid w:val="0036127F"/>
    <w:rsid w:val="00364073"/>
    <w:rsid w:val="003757CC"/>
    <w:rsid w:val="003818C3"/>
    <w:rsid w:val="0038203A"/>
    <w:rsid w:val="00382F4D"/>
    <w:rsid w:val="003B2599"/>
    <w:rsid w:val="003B31B0"/>
    <w:rsid w:val="003B3639"/>
    <w:rsid w:val="003B71C3"/>
    <w:rsid w:val="003D451C"/>
    <w:rsid w:val="003D6C3B"/>
    <w:rsid w:val="003E36B7"/>
    <w:rsid w:val="00406727"/>
    <w:rsid w:val="00410203"/>
    <w:rsid w:val="00417370"/>
    <w:rsid w:val="0042077E"/>
    <w:rsid w:val="0044146E"/>
    <w:rsid w:val="00455DA2"/>
    <w:rsid w:val="004800DA"/>
    <w:rsid w:val="004818E6"/>
    <w:rsid w:val="00491E52"/>
    <w:rsid w:val="00492B2D"/>
    <w:rsid w:val="004A263B"/>
    <w:rsid w:val="004A2644"/>
    <w:rsid w:val="004A6BFF"/>
    <w:rsid w:val="004B7A71"/>
    <w:rsid w:val="004D4C75"/>
    <w:rsid w:val="004E0E53"/>
    <w:rsid w:val="004E40A5"/>
    <w:rsid w:val="004E53FB"/>
    <w:rsid w:val="0050236C"/>
    <w:rsid w:val="0050706C"/>
    <w:rsid w:val="00512238"/>
    <w:rsid w:val="005324AB"/>
    <w:rsid w:val="005329EA"/>
    <w:rsid w:val="00533107"/>
    <w:rsid w:val="00534A80"/>
    <w:rsid w:val="005628C8"/>
    <w:rsid w:val="00593AB7"/>
    <w:rsid w:val="00594A7D"/>
    <w:rsid w:val="005960E5"/>
    <w:rsid w:val="005B18E8"/>
    <w:rsid w:val="005D12F5"/>
    <w:rsid w:val="005D27AB"/>
    <w:rsid w:val="005E209C"/>
    <w:rsid w:val="005E4F40"/>
    <w:rsid w:val="005E556E"/>
    <w:rsid w:val="005E5A0D"/>
    <w:rsid w:val="005E63D9"/>
    <w:rsid w:val="005E6959"/>
    <w:rsid w:val="005F0FED"/>
    <w:rsid w:val="005F3F94"/>
    <w:rsid w:val="00606E78"/>
    <w:rsid w:val="006129BC"/>
    <w:rsid w:val="00631ABC"/>
    <w:rsid w:val="00635AFC"/>
    <w:rsid w:val="00635B09"/>
    <w:rsid w:val="0064076B"/>
    <w:rsid w:val="00642193"/>
    <w:rsid w:val="006500EE"/>
    <w:rsid w:val="00650AED"/>
    <w:rsid w:val="006532D3"/>
    <w:rsid w:val="006559C9"/>
    <w:rsid w:val="00664AEF"/>
    <w:rsid w:val="00673545"/>
    <w:rsid w:val="00682B5A"/>
    <w:rsid w:val="00684F21"/>
    <w:rsid w:val="006971E1"/>
    <w:rsid w:val="006A3D73"/>
    <w:rsid w:val="006A5B9F"/>
    <w:rsid w:val="006B7C17"/>
    <w:rsid w:val="006D4BB7"/>
    <w:rsid w:val="006D5312"/>
    <w:rsid w:val="006F3716"/>
    <w:rsid w:val="006F56B8"/>
    <w:rsid w:val="006F6DF9"/>
    <w:rsid w:val="006F7316"/>
    <w:rsid w:val="0071074E"/>
    <w:rsid w:val="00720C85"/>
    <w:rsid w:val="0072562A"/>
    <w:rsid w:val="0074650D"/>
    <w:rsid w:val="00746900"/>
    <w:rsid w:val="007523FB"/>
    <w:rsid w:val="007632E8"/>
    <w:rsid w:val="00765317"/>
    <w:rsid w:val="007667D8"/>
    <w:rsid w:val="00767971"/>
    <w:rsid w:val="00772AF4"/>
    <w:rsid w:val="00774651"/>
    <w:rsid w:val="00780821"/>
    <w:rsid w:val="00781242"/>
    <w:rsid w:val="007834EE"/>
    <w:rsid w:val="00787B99"/>
    <w:rsid w:val="0079380D"/>
    <w:rsid w:val="007A245D"/>
    <w:rsid w:val="007A599D"/>
    <w:rsid w:val="007A5E3F"/>
    <w:rsid w:val="007B2143"/>
    <w:rsid w:val="007D0D7C"/>
    <w:rsid w:val="007D70CC"/>
    <w:rsid w:val="007F3E3A"/>
    <w:rsid w:val="007F409E"/>
    <w:rsid w:val="00800BC5"/>
    <w:rsid w:val="00804305"/>
    <w:rsid w:val="0081718E"/>
    <w:rsid w:val="00830F18"/>
    <w:rsid w:val="008317D0"/>
    <w:rsid w:val="00865AA7"/>
    <w:rsid w:val="008776C8"/>
    <w:rsid w:val="0088774F"/>
    <w:rsid w:val="0089491D"/>
    <w:rsid w:val="00897B18"/>
    <w:rsid w:val="008B20FF"/>
    <w:rsid w:val="008C4F99"/>
    <w:rsid w:val="008C7DE2"/>
    <w:rsid w:val="008D2228"/>
    <w:rsid w:val="008D3BB5"/>
    <w:rsid w:val="008F09C4"/>
    <w:rsid w:val="00912FF5"/>
    <w:rsid w:val="00921630"/>
    <w:rsid w:val="00930C40"/>
    <w:rsid w:val="00931A1C"/>
    <w:rsid w:val="00941355"/>
    <w:rsid w:val="00947C99"/>
    <w:rsid w:val="00952352"/>
    <w:rsid w:val="00954AEB"/>
    <w:rsid w:val="00965CA7"/>
    <w:rsid w:val="00977F4D"/>
    <w:rsid w:val="009846BA"/>
    <w:rsid w:val="009962FB"/>
    <w:rsid w:val="00997EFD"/>
    <w:rsid w:val="009A3EF0"/>
    <w:rsid w:val="009B2F56"/>
    <w:rsid w:val="009C2490"/>
    <w:rsid w:val="009C3F89"/>
    <w:rsid w:val="009E0891"/>
    <w:rsid w:val="009F4734"/>
    <w:rsid w:val="00A17310"/>
    <w:rsid w:val="00A24BFC"/>
    <w:rsid w:val="00A33E08"/>
    <w:rsid w:val="00A37363"/>
    <w:rsid w:val="00A4088A"/>
    <w:rsid w:val="00A41E10"/>
    <w:rsid w:val="00A508BA"/>
    <w:rsid w:val="00A67E31"/>
    <w:rsid w:val="00A7441D"/>
    <w:rsid w:val="00A81E6D"/>
    <w:rsid w:val="00A9129E"/>
    <w:rsid w:val="00AA35AC"/>
    <w:rsid w:val="00AB5678"/>
    <w:rsid w:val="00AD2798"/>
    <w:rsid w:val="00AD4F7E"/>
    <w:rsid w:val="00B06437"/>
    <w:rsid w:val="00B06C8C"/>
    <w:rsid w:val="00B1761A"/>
    <w:rsid w:val="00B21F14"/>
    <w:rsid w:val="00B220F0"/>
    <w:rsid w:val="00B25139"/>
    <w:rsid w:val="00B27351"/>
    <w:rsid w:val="00B31DB3"/>
    <w:rsid w:val="00B33E46"/>
    <w:rsid w:val="00B34E33"/>
    <w:rsid w:val="00B41860"/>
    <w:rsid w:val="00B556E8"/>
    <w:rsid w:val="00B57CC0"/>
    <w:rsid w:val="00B63DF7"/>
    <w:rsid w:val="00B6467B"/>
    <w:rsid w:val="00B64DD6"/>
    <w:rsid w:val="00B67CAF"/>
    <w:rsid w:val="00B73CD7"/>
    <w:rsid w:val="00B75711"/>
    <w:rsid w:val="00B80012"/>
    <w:rsid w:val="00B929B4"/>
    <w:rsid w:val="00BA275F"/>
    <w:rsid w:val="00BA3CF5"/>
    <w:rsid w:val="00BB3463"/>
    <w:rsid w:val="00BB6D9A"/>
    <w:rsid w:val="00BC4652"/>
    <w:rsid w:val="00BC6A4E"/>
    <w:rsid w:val="00BC75F7"/>
    <w:rsid w:val="00C04199"/>
    <w:rsid w:val="00C05194"/>
    <w:rsid w:val="00C179AA"/>
    <w:rsid w:val="00C31616"/>
    <w:rsid w:val="00C352B2"/>
    <w:rsid w:val="00C42CA6"/>
    <w:rsid w:val="00C42D49"/>
    <w:rsid w:val="00C443C9"/>
    <w:rsid w:val="00C508AD"/>
    <w:rsid w:val="00C51CFE"/>
    <w:rsid w:val="00C57A0B"/>
    <w:rsid w:val="00C57C6B"/>
    <w:rsid w:val="00C62B13"/>
    <w:rsid w:val="00C66D90"/>
    <w:rsid w:val="00C728D4"/>
    <w:rsid w:val="00C735FD"/>
    <w:rsid w:val="00C74013"/>
    <w:rsid w:val="00C75B69"/>
    <w:rsid w:val="00C91851"/>
    <w:rsid w:val="00C924AE"/>
    <w:rsid w:val="00CA4F92"/>
    <w:rsid w:val="00CB6259"/>
    <w:rsid w:val="00CD2500"/>
    <w:rsid w:val="00CE238A"/>
    <w:rsid w:val="00CE27EB"/>
    <w:rsid w:val="00CE4233"/>
    <w:rsid w:val="00CE6212"/>
    <w:rsid w:val="00D01483"/>
    <w:rsid w:val="00D23E17"/>
    <w:rsid w:val="00D24893"/>
    <w:rsid w:val="00D27FFD"/>
    <w:rsid w:val="00D30429"/>
    <w:rsid w:val="00D325A5"/>
    <w:rsid w:val="00D32885"/>
    <w:rsid w:val="00D34F9A"/>
    <w:rsid w:val="00D427EA"/>
    <w:rsid w:val="00D444A2"/>
    <w:rsid w:val="00D622B3"/>
    <w:rsid w:val="00D640C9"/>
    <w:rsid w:val="00D70955"/>
    <w:rsid w:val="00D94D65"/>
    <w:rsid w:val="00DA1B1E"/>
    <w:rsid w:val="00DA32A0"/>
    <w:rsid w:val="00DA5625"/>
    <w:rsid w:val="00DA63BA"/>
    <w:rsid w:val="00DB44E2"/>
    <w:rsid w:val="00DB4506"/>
    <w:rsid w:val="00DB50BA"/>
    <w:rsid w:val="00DC3B74"/>
    <w:rsid w:val="00DD47F2"/>
    <w:rsid w:val="00DF062C"/>
    <w:rsid w:val="00E10CFA"/>
    <w:rsid w:val="00E2050A"/>
    <w:rsid w:val="00E20B04"/>
    <w:rsid w:val="00E23B10"/>
    <w:rsid w:val="00E37202"/>
    <w:rsid w:val="00E54FC3"/>
    <w:rsid w:val="00E566F6"/>
    <w:rsid w:val="00E63B21"/>
    <w:rsid w:val="00E64B95"/>
    <w:rsid w:val="00E81BEC"/>
    <w:rsid w:val="00E8344F"/>
    <w:rsid w:val="00E97AF4"/>
    <w:rsid w:val="00EA09E2"/>
    <w:rsid w:val="00EB4967"/>
    <w:rsid w:val="00EC784E"/>
    <w:rsid w:val="00ED2ECD"/>
    <w:rsid w:val="00EE0655"/>
    <w:rsid w:val="00EE40D3"/>
    <w:rsid w:val="00EF015F"/>
    <w:rsid w:val="00EF2D06"/>
    <w:rsid w:val="00F07314"/>
    <w:rsid w:val="00F2363D"/>
    <w:rsid w:val="00F333CC"/>
    <w:rsid w:val="00F356BD"/>
    <w:rsid w:val="00F53177"/>
    <w:rsid w:val="00F642CE"/>
    <w:rsid w:val="00F65A94"/>
    <w:rsid w:val="00F822AA"/>
    <w:rsid w:val="00F824E3"/>
    <w:rsid w:val="00F834F7"/>
    <w:rsid w:val="00FC0F80"/>
    <w:rsid w:val="00FE5C5A"/>
    <w:rsid w:val="00FF0DFA"/>
    <w:rsid w:val="00FF3250"/>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2BB"/>
  <w15:docId w15:val="{10A81721-30A7-4C3A-9643-92546146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C3B74"/>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DC3B7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DC3B74"/>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qFormat/>
    <w:rsid w:val="00931A1C"/>
    <w:pPr>
      <w:keepNext/>
      <w:numPr>
        <w:ilvl w:val="2"/>
        <w:numId w:val="4"/>
      </w:numPr>
      <w:suppressAutoHyphens/>
      <w:spacing w:before="120" w:after="120" w:line="240" w:lineRule="auto"/>
      <w:jc w:val="left"/>
      <w:outlineLvl w:val="2"/>
    </w:pPr>
    <w:rPr>
      <w:b/>
    </w:rPr>
  </w:style>
  <w:style w:type="paragraph" w:styleId="4">
    <w:name w:val="heading 4"/>
    <w:basedOn w:val="a2"/>
    <w:next w:val="a2"/>
    <w:link w:val="40"/>
    <w:qFormat/>
    <w:rsid w:val="00931A1C"/>
    <w:pPr>
      <w:keepNext/>
      <w:numPr>
        <w:ilvl w:val="3"/>
        <w:numId w:val="4"/>
      </w:numPr>
      <w:tabs>
        <w:tab w:val="left" w:pos="1134"/>
      </w:tabs>
      <w:suppressAutoHyphens/>
      <w:spacing w:before="240" w:after="120" w:line="240" w:lineRule="auto"/>
      <w:outlineLvl w:val="3"/>
    </w:pPr>
    <w:rPr>
      <w:b/>
      <w:i/>
    </w:rPr>
  </w:style>
  <w:style w:type="paragraph" w:styleId="5">
    <w:name w:val="heading 5"/>
    <w:basedOn w:val="a2"/>
    <w:next w:val="a2"/>
    <w:link w:val="50"/>
    <w:uiPriority w:val="9"/>
    <w:semiHidden/>
    <w:unhideWhenUsed/>
    <w:qFormat/>
    <w:rsid w:val="00931A1C"/>
    <w:pPr>
      <w:keepNext/>
      <w:keepLines/>
      <w:spacing w:before="40"/>
      <w:outlineLvl w:val="4"/>
    </w:pPr>
    <w:rPr>
      <w:rFonts w:asciiTheme="majorHAnsi" w:eastAsiaTheme="majorEastAsia" w:hAnsiTheme="majorHAnsi" w:cstheme="majorBidi"/>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uiPriority w:val="99"/>
    <w:rsid w:val="00DC3B74"/>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uiPriority w:val="99"/>
    <w:rsid w:val="00DC3B74"/>
    <w:rPr>
      <w:rFonts w:ascii="Times New Roman" w:eastAsia="Times New Roman" w:hAnsi="Times New Roman" w:cs="Times New Roman"/>
      <w:b/>
      <w:snapToGrid w:val="0"/>
      <w:sz w:val="32"/>
      <w:szCs w:val="20"/>
      <w:lang w:eastAsia="ru-RU"/>
    </w:rPr>
  </w:style>
  <w:style w:type="paragraph" w:customStyle="1" w:styleId="a">
    <w:name w:val="Пункт"/>
    <w:basedOn w:val="a2"/>
    <w:link w:val="11"/>
    <w:rsid w:val="00DC3B74"/>
    <w:pPr>
      <w:numPr>
        <w:ilvl w:val="2"/>
        <w:numId w:val="1"/>
      </w:numPr>
    </w:pPr>
  </w:style>
  <w:style w:type="paragraph" w:customStyle="1" w:styleId="a0">
    <w:name w:val="Подпункт"/>
    <w:basedOn w:val="a"/>
    <w:link w:val="12"/>
    <w:rsid w:val="00DC3B74"/>
    <w:pPr>
      <w:numPr>
        <w:ilvl w:val="3"/>
      </w:numPr>
      <w:tabs>
        <w:tab w:val="clear" w:pos="1276"/>
        <w:tab w:val="num" w:pos="360"/>
      </w:tabs>
    </w:pPr>
  </w:style>
  <w:style w:type="paragraph" w:customStyle="1" w:styleId="a1">
    <w:name w:val="Подподпункт"/>
    <w:basedOn w:val="a0"/>
    <w:rsid w:val="00DC3B74"/>
    <w:pPr>
      <w:numPr>
        <w:ilvl w:val="4"/>
      </w:numPr>
      <w:tabs>
        <w:tab w:val="num" w:pos="360"/>
      </w:tabs>
    </w:pPr>
  </w:style>
  <w:style w:type="character" w:customStyle="1" w:styleId="11">
    <w:name w:val="Пункт Знак1"/>
    <w:link w:val="a"/>
    <w:rsid w:val="00DC3B74"/>
    <w:rPr>
      <w:rFonts w:ascii="Times New Roman" w:eastAsia="Times New Roman" w:hAnsi="Times New Roman" w:cs="Times New Roman"/>
      <w:snapToGrid w:val="0"/>
      <w:sz w:val="28"/>
      <w:szCs w:val="20"/>
      <w:lang w:eastAsia="ru-RU"/>
    </w:rPr>
  </w:style>
  <w:style w:type="paragraph" w:styleId="a6">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2"/>
    <w:link w:val="a7"/>
    <w:uiPriority w:val="34"/>
    <w:qFormat/>
    <w:rsid w:val="00DC3B74"/>
    <w:pPr>
      <w:spacing w:line="240" w:lineRule="auto"/>
      <w:ind w:left="720" w:firstLine="0"/>
      <w:contextualSpacing/>
      <w:jc w:val="left"/>
    </w:pPr>
    <w:rPr>
      <w:snapToGrid/>
      <w:sz w:val="24"/>
      <w:szCs w:val="24"/>
    </w:rPr>
  </w:style>
  <w:style w:type="paragraph" w:styleId="a8">
    <w:name w:val="Balloon Text"/>
    <w:basedOn w:val="a2"/>
    <w:link w:val="a9"/>
    <w:uiPriority w:val="99"/>
    <w:semiHidden/>
    <w:unhideWhenUsed/>
    <w:rsid w:val="0028337B"/>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28337B"/>
    <w:rPr>
      <w:rFonts w:ascii="Tahoma" w:eastAsia="Times New Roman" w:hAnsi="Tahoma" w:cs="Tahoma"/>
      <w:snapToGrid w:val="0"/>
      <w:sz w:val="16"/>
      <w:szCs w:val="16"/>
      <w:lang w:eastAsia="ru-RU"/>
    </w:rPr>
  </w:style>
  <w:style w:type="character" w:styleId="aa">
    <w:name w:val="Hyperlink"/>
    <w:basedOn w:val="a3"/>
    <w:uiPriority w:val="99"/>
    <w:unhideWhenUsed/>
    <w:rsid w:val="005F3F94"/>
    <w:rPr>
      <w:color w:val="0000FF" w:themeColor="hyperlink"/>
      <w:u w:val="single"/>
    </w:rPr>
  </w:style>
  <w:style w:type="paragraph" w:styleId="ab">
    <w:name w:val="Normal (Web)"/>
    <w:basedOn w:val="a2"/>
    <w:uiPriority w:val="99"/>
    <w:rsid w:val="00126B0B"/>
    <w:pPr>
      <w:spacing w:before="120" w:after="120" w:line="240" w:lineRule="auto"/>
      <w:ind w:firstLine="0"/>
      <w:jc w:val="left"/>
    </w:pPr>
    <w:rPr>
      <w:snapToGrid/>
      <w:sz w:val="24"/>
      <w:szCs w:val="24"/>
    </w:rPr>
  </w:style>
  <w:style w:type="character" w:customStyle="1" w:styleId="a7">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6"/>
    <w:uiPriority w:val="34"/>
    <w:rsid w:val="00E97AF4"/>
    <w:rPr>
      <w:rFonts w:ascii="Times New Roman" w:eastAsia="Times New Roman" w:hAnsi="Times New Roman" w:cs="Times New Roman"/>
      <w:sz w:val="24"/>
      <w:szCs w:val="24"/>
      <w:lang w:eastAsia="ru-RU"/>
    </w:rPr>
  </w:style>
  <w:style w:type="paragraph" w:customStyle="1" w:styleId="Default">
    <w:name w:val="Default"/>
    <w:rsid w:val="0077465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F2363D"/>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12">
    <w:name w:val="Подпункт Знак1"/>
    <w:link w:val="a0"/>
    <w:rsid w:val="00F2363D"/>
    <w:rPr>
      <w:rFonts w:ascii="Times New Roman" w:eastAsia="Times New Roman" w:hAnsi="Times New Roman" w:cs="Times New Roman"/>
      <w:snapToGrid w:val="0"/>
      <w:sz w:val="28"/>
      <w:szCs w:val="20"/>
      <w:lang w:eastAsia="ru-RU"/>
    </w:rPr>
  </w:style>
  <w:style w:type="paragraph" w:customStyle="1" w:styleId="ConsPlusNormal">
    <w:name w:val="ConsPlusNormal"/>
    <w:rsid w:val="00CB6259"/>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3"/>
    <w:link w:val="5"/>
    <w:rsid w:val="00931A1C"/>
    <w:rPr>
      <w:rFonts w:asciiTheme="majorHAnsi" w:eastAsiaTheme="majorEastAsia" w:hAnsiTheme="majorHAnsi" w:cstheme="majorBidi"/>
      <w:snapToGrid w:val="0"/>
      <w:color w:val="365F91" w:themeColor="accent1" w:themeShade="BF"/>
      <w:sz w:val="28"/>
      <w:szCs w:val="20"/>
      <w:lang w:eastAsia="ru-RU"/>
    </w:rPr>
  </w:style>
  <w:style w:type="character" w:customStyle="1" w:styleId="30">
    <w:name w:val="Заголовок 3 Знак"/>
    <w:basedOn w:val="a3"/>
    <w:link w:val="3"/>
    <w:rsid w:val="00931A1C"/>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3"/>
    <w:link w:val="4"/>
    <w:rsid w:val="00931A1C"/>
    <w:rPr>
      <w:rFonts w:ascii="Times New Roman" w:eastAsia="Times New Roman" w:hAnsi="Times New Roman" w:cs="Times New Roman"/>
      <w:b/>
      <w:i/>
      <w:snapToGrid w:val="0"/>
      <w:sz w:val="28"/>
      <w:szCs w:val="20"/>
      <w:lang w:eastAsia="ru-RU"/>
    </w:rPr>
  </w:style>
  <w:style w:type="paragraph" w:styleId="ad">
    <w:name w:val="annotation text"/>
    <w:basedOn w:val="a2"/>
    <w:link w:val="ae"/>
    <w:uiPriority w:val="99"/>
    <w:semiHidden/>
    <w:unhideWhenUsed/>
    <w:rsid w:val="0042077E"/>
    <w:pPr>
      <w:spacing w:line="240" w:lineRule="auto"/>
    </w:pPr>
    <w:rPr>
      <w:sz w:val="20"/>
    </w:rPr>
  </w:style>
  <w:style w:type="character" w:customStyle="1" w:styleId="ae">
    <w:name w:val="Текст примечания Знак"/>
    <w:basedOn w:val="a3"/>
    <w:link w:val="ad"/>
    <w:uiPriority w:val="99"/>
    <w:semiHidden/>
    <w:rsid w:val="0042077E"/>
    <w:rPr>
      <w:rFonts w:ascii="Times New Roman" w:eastAsia="Times New Roman" w:hAnsi="Times New Roman" w:cs="Times New Roman"/>
      <w:snapToGrid w:val="0"/>
      <w:sz w:val="20"/>
      <w:szCs w:val="20"/>
      <w:lang w:eastAsia="ru-RU"/>
    </w:rPr>
  </w:style>
  <w:style w:type="character" w:styleId="af">
    <w:name w:val="annotation reference"/>
    <w:basedOn w:val="a3"/>
    <w:uiPriority w:val="99"/>
    <w:semiHidden/>
    <w:unhideWhenUsed/>
    <w:rsid w:val="004207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0023">
      <w:bodyDiv w:val="1"/>
      <w:marLeft w:val="0"/>
      <w:marRight w:val="0"/>
      <w:marTop w:val="0"/>
      <w:marBottom w:val="0"/>
      <w:divBdr>
        <w:top w:val="none" w:sz="0" w:space="0" w:color="auto"/>
        <w:left w:val="none" w:sz="0" w:space="0" w:color="auto"/>
        <w:bottom w:val="none" w:sz="0" w:space="0" w:color="auto"/>
        <w:right w:val="none" w:sz="0" w:space="0" w:color="auto"/>
      </w:divBdr>
    </w:div>
    <w:div w:id="16893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Татьяна Сергеевна</dc:creator>
  <cp:keywords/>
  <dc:description/>
  <cp:lastModifiedBy>Вячеслав Попов</cp:lastModifiedBy>
  <cp:revision>32</cp:revision>
  <cp:lastPrinted>2021-08-09T04:47:00Z</cp:lastPrinted>
  <dcterms:created xsi:type="dcterms:W3CDTF">2022-04-01T06:54:00Z</dcterms:created>
  <dcterms:modified xsi:type="dcterms:W3CDTF">2022-05-26T05:38:00Z</dcterms:modified>
</cp:coreProperties>
</file>