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7B018" w14:textId="6E8CF06C" w:rsidR="000116F1" w:rsidRPr="00EF2A4B" w:rsidRDefault="000116F1" w:rsidP="000116F1">
      <w:pPr>
        <w:spacing w:after="574" w:line="220" w:lineRule="exact"/>
        <w:ind w:right="300"/>
        <w:jc w:val="right"/>
        <w:rPr>
          <w:sz w:val="24"/>
          <w:szCs w:val="24"/>
        </w:rPr>
      </w:pPr>
    </w:p>
    <w:p w14:paraId="0E17D897" w14:textId="4D5893B2" w:rsidR="00577F26" w:rsidRPr="00EF2A4B" w:rsidRDefault="00740205" w:rsidP="001A3257">
      <w:pPr>
        <w:pStyle w:val="a9"/>
        <w:widowControl w:val="0"/>
        <w:numPr>
          <w:ilvl w:val="0"/>
          <w:numId w:val="28"/>
        </w:numPr>
        <w:ind w:left="426" w:right="-57" w:hanging="426"/>
        <w:rPr>
          <w:b/>
          <w:sz w:val="24"/>
          <w:szCs w:val="24"/>
        </w:rPr>
      </w:pPr>
      <w:r w:rsidRPr="00EF2A4B">
        <w:rPr>
          <w:b/>
          <w:sz w:val="24"/>
          <w:szCs w:val="24"/>
        </w:rPr>
        <w:t>Форма</w:t>
      </w:r>
      <w:r w:rsidR="00577F26" w:rsidRPr="00EF2A4B">
        <w:rPr>
          <w:b/>
          <w:sz w:val="24"/>
          <w:szCs w:val="24"/>
        </w:rPr>
        <w:t xml:space="preserve"> проведения </w:t>
      </w:r>
      <w:r w:rsidRPr="00EF2A4B">
        <w:rPr>
          <w:b/>
          <w:sz w:val="24"/>
          <w:szCs w:val="24"/>
        </w:rPr>
        <w:t>П</w:t>
      </w:r>
      <w:r w:rsidR="00577F26" w:rsidRPr="00EF2A4B">
        <w:rPr>
          <w:b/>
          <w:sz w:val="24"/>
          <w:szCs w:val="24"/>
        </w:rPr>
        <w:t xml:space="preserve">роцедуры: </w:t>
      </w:r>
      <w:r w:rsidR="008139C6" w:rsidRPr="00EF2A4B">
        <w:rPr>
          <w:sz w:val="24"/>
          <w:szCs w:val="24"/>
        </w:rPr>
        <w:t>аукцион на понижение.</w:t>
      </w:r>
      <w:r w:rsidR="008139C6" w:rsidRPr="00EF2A4B">
        <w:rPr>
          <w:b/>
          <w:sz w:val="24"/>
          <w:szCs w:val="24"/>
        </w:rPr>
        <w:t xml:space="preserve"> </w:t>
      </w:r>
    </w:p>
    <w:p w14:paraId="43DCD16D" w14:textId="77777777" w:rsidR="00577F26" w:rsidRPr="00EF2A4B" w:rsidRDefault="00577F26" w:rsidP="00577F26">
      <w:pPr>
        <w:widowControl w:val="0"/>
        <w:rPr>
          <w:b/>
          <w:sz w:val="24"/>
          <w:szCs w:val="24"/>
        </w:rPr>
      </w:pPr>
    </w:p>
    <w:p w14:paraId="4E5C2249" w14:textId="77777777" w:rsidR="00A65BA3" w:rsidRPr="00A65BA3" w:rsidRDefault="00A65BA3" w:rsidP="00A65BA3">
      <w:pPr>
        <w:widowControl w:val="0"/>
        <w:rPr>
          <w:b/>
          <w:sz w:val="24"/>
          <w:szCs w:val="24"/>
        </w:rPr>
      </w:pPr>
      <w:r w:rsidRPr="00A65BA3">
        <w:rPr>
          <w:b/>
          <w:sz w:val="24"/>
          <w:szCs w:val="24"/>
        </w:rPr>
        <w:t>Сроки и порядок проведения торговой процедуры</w:t>
      </w:r>
    </w:p>
    <w:p w14:paraId="3F9C360B" w14:textId="77777777" w:rsidR="00A65BA3" w:rsidRPr="00A65BA3" w:rsidRDefault="00A65BA3" w:rsidP="00A65BA3">
      <w:pPr>
        <w:widowControl w:val="0"/>
        <w:jc w:val="center"/>
        <w:rPr>
          <w:b/>
          <w:sz w:val="24"/>
          <w:szCs w:val="24"/>
        </w:rPr>
      </w:pPr>
    </w:p>
    <w:p w14:paraId="66D21092" w14:textId="77777777" w:rsidR="00A65BA3" w:rsidRPr="00A65BA3" w:rsidRDefault="00A65BA3" w:rsidP="00A65BA3">
      <w:pPr>
        <w:widowControl w:val="0"/>
        <w:jc w:val="both"/>
        <w:rPr>
          <w:sz w:val="24"/>
          <w:szCs w:val="24"/>
        </w:rPr>
      </w:pPr>
      <w:r w:rsidRPr="00A65BA3">
        <w:rPr>
          <w:sz w:val="24"/>
          <w:szCs w:val="24"/>
        </w:rPr>
        <w:t>1.1</w:t>
      </w:r>
      <w:r w:rsidRPr="00A65BA3">
        <w:t xml:space="preserve">       </w:t>
      </w:r>
      <w:r w:rsidRPr="00A65BA3">
        <w:rPr>
          <w:sz w:val="24"/>
          <w:szCs w:val="24"/>
        </w:rPr>
        <w:t>Срок проведения Процедуры: 1 (Один) календарный день.</w:t>
      </w:r>
    </w:p>
    <w:p w14:paraId="23D2A34F" w14:textId="77777777" w:rsidR="00A65BA3" w:rsidRPr="00A65BA3" w:rsidRDefault="00A65BA3" w:rsidP="00A65BA3">
      <w:pPr>
        <w:widowControl w:val="0"/>
        <w:jc w:val="both"/>
        <w:rPr>
          <w:sz w:val="24"/>
          <w:szCs w:val="24"/>
        </w:rPr>
      </w:pPr>
      <w:r w:rsidRPr="00A65BA3">
        <w:rPr>
          <w:sz w:val="24"/>
          <w:szCs w:val="24"/>
        </w:rPr>
        <w:t>1.2.</w:t>
      </w:r>
      <w:r w:rsidRPr="00A65BA3">
        <w:rPr>
          <w:sz w:val="24"/>
          <w:szCs w:val="24"/>
        </w:rPr>
        <w:tab/>
        <w:t xml:space="preserve">Дата публикации извещения о Процедуре: 11.12.2021. </w:t>
      </w:r>
    </w:p>
    <w:p w14:paraId="62CFC140" w14:textId="77777777" w:rsidR="00A65BA3" w:rsidRPr="00A65BA3" w:rsidRDefault="00A65BA3" w:rsidP="00A65BA3">
      <w:pPr>
        <w:widowControl w:val="0"/>
        <w:jc w:val="both"/>
        <w:rPr>
          <w:sz w:val="24"/>
          <w:szCs w:val="24"/>
        </w:rPr>
      </w:pPr>
      <w:r w:rsidRPr="00A65BA3">
        <w:rPr>
          <w:sz w:val="24"/>
          <w:szCs w:val="24"/>
        </w:rPr>
        <w:t>1.3.</w:t>
      </w:r>
      <w:r w:rsidRPr="00A65BA3">
        <w:rPr>
          <w:sz w:val="24"/>
          <w:szCs w:val="24"/>
        </w:rPr>
        <w:tab/>
        <w:t xml:space="preserve">Дата начала приема заявок на участие в Процедуре: 13.12.2021. </w:t>
      </w:r>
    </w:p>
    <w:p w14:paraId="57358CE4" w14:textId="77777777" w:rsidR="00A65BA3" w:rsidRPr="00A65BA3" w:rsidRDefault="00A65BA3" w:rsidP="00A65BA3">
      <w:pPr>
        <w:widowControl w:val="0"/>
        <w:jc w:val="both"/>
        <w:rPr>
          <w:sz w:val="24"/>
          <w:szCs w:val="24"/>
        </w:rPr>
      </w:pPr>
      <w:r w:rsidRPr="00A65BA3">
        <w:rPr>
          <w:sz w:val="24"/>
          <w:szCs w:val="24"/>
        </w:rPr>
        <w:t>1.4.</w:t>
      </w:r>
      <w:r w:rsidRPr="00A65BA3">
        <w:rPr>
          <w:sz w:val="24"/>
          <w:szCs w:val="24"/>
        </w:rPr>
        <w:tab/>
        <w:t xml:space="preserve">Дата окончания приема заявок в Процедуре: 13.01.2022. </w:t>
      </w:r>
    </w:p>
    <w:p w14:paraId="3C6ADC19" w14:textId="77777777" w:rsidR="00A65BA3" w:rsidRPr="00A65BA3" w:rsidRDefault="00A65BA3" w:rsidP="00A65BA3">
      <w:pPr>
        <w:widowControl w:val="0"/>
        <w:jc w:val="both"/>
        <w:rPr>
          <w:sz w:val="24"/>
          <w:szCs w:val="24"/>
        </w:rPr>
      </w:pPr>
      <w:r w:rsidRPr="00A65BA3">
        <w:rPr>
          <w:sz w:val="24"/>
          <w:szCs w:val="24"/>
        </w:rPr>
        <w:t>1.5.</w:t>
      </w:r>
      <w:r w:rsidRPr="00A65BA3">
        <w:rPr>
          <w:sz w:val="24"/>
          <w:szCs w:val="24"/>
        </w:rPr>
        <w:tab/>
        <w:t>Дата формирования Комиссии Организатором процедуры: 10.12.2021.</w:t>
      </w:r>
    </w:p>
    <w:p w14:paraId="6A8A79AE" w14:textId="77777777" w:rsidR="00A65BA3" w:rsidRPr="00A65BA3" w:rsidRDefault="00A65BA3" w:rsidP="00A65BA3">
      <w:pPr>
        <w:widowControl w:val="0"/>
        <w:jc w:val="both"/>
        <w:rPr>
          <w:sz w:val="24"/>
          <w:szCs w:val="24"/>
        </w:rPr>
      </w:pPr>
      <w:r w:rsidRPr="00A65BA3">
        <w:rPr>
          <w:sz w:val="24"/>
          <w:szCs w:val="24"/>
        </w:rPr>
        <w:t>1.6.</w:t>
      </w:r>
      <w:r w:rsidRPr="00A65BA3">
        <w:rPr>
          <w:sz w:val="24"/>
          <w:szCs w:val="24"/>
        </w:rPr>
        <w:tab/>
        <w:t xml:space="preserve">Дата окончания проверки Комиссией Организатора процедуры Заявителей, подавших Заявки: 16:00 по </w:t>
      </w:r>
      <w:proofErr w:type="gramStart"/>
      <w:r w:rsidRPr="00A65BA3">
        <w:rPr>
          <w:sz w:val="24"/>
          <w:szCs w:val="24"/>
        </w:rPr>
        <w:t>МСК</w:t>
      </w:r>
      <w:proofErr w:type="gramEnd"/>
      <w:r w:rsidRPr="00A65BA3">
        <w:rPr>
          <w:sz w:val="24"/>
          <w:szCs w:val="24"/>
        </w:rPr>
        <w:t xml:space="preserve"> 14.01.2022. </w:t>
      </w:r>
    </w:p>
    <w:p w14:paraId="5D6AF6CE" w14:textId="77777777" w:rsidR="00A65BA3" w:rsidRPr="00A65BA3" w:rsidRDefault="00A65BA3" w:rsidP="00A65BA3">
      <w:pPr>
        <w:widowControl w:val="0"/>
        <w:jc w:val="both"/>
        <w:rPr>
          <w:sz w:val="24"/>
          <w:szCs w:val="24"/>
        </w:rPr>
      </w:pPr>
      <w:r w:rsidRPr="00A65BA3">
        <w:rPr>
          <w:sz w:val="24"/>
          <w:szCs w:val="24"/>
        </w:rPr>
        <w:t>1.7.</w:t>
      </w:r>
      <w:r w:rsidRPr="00A65BA3">
        <w:rPr>
          <w:sz w:val="24"/>
          <w:szCs w:val="24"/>
        </w:rPr>
        <w:tab/>
        <w:t>Дата оформления Организатором процедуры протокола об окончании приема и регистрации заявок Участников: 14.01.2022.</w:t>
      </w:r>
    </w:p>
    <w:p w14:paraId="6B8B1A92" w14:textId="77777777" w:rsidR="00A65BA3" w:rsidRPr="00A65BA3" w:rsidRDefault="00A65BA3" w:rsidP="00A65BA3">
      <w:pPr>
        <w:widowControl w:val="0"/>
        <w:jc w:val="both"/>
        <w:rPr>
          <w:sz w:val="24"/>
          <w:szCs w:val="24"/>
        </w:rPr>
      </w:pPr>
      <w:r w:rsidRPr="00A65BA3">
        <w:rPr>
          <w:sz w:val="24"/>
          <w:szCs w:val="24"/>
        </w:rPr>
        <w:t>1.8.</w:t>
      </w:r>
      <w:r w:rsidRPr="00A65BA3">
        <w:rPr>
          <w:sz w:val="24"/>
          <w:szCs w:val="24"/>
        </w:rPr>
        <w:tab/>
        <w:t xml:space="preserve">Дата начала проведения Процедуры (начало с точностью до минуты): 17.01.2022 в 09:00.  </w:t>
      </w:r>
    </w:p>
    <w:p w14:paraId="528735CB" w14:textId="77777777" w:rsidR="00A65BA3" w:rsidRPr="00A65BA3" w:rsidRDefault="00A65BA3" w:rsidP="00A65BA3">
      <w:pPr>
        <w:widowControl w:val="0"/>
        <w:jc w:val="both"/>
        <w:rPr>
          <w:sz w:val="24"/>
          <w:szCs w:val="24"/>
        </w:rPr>
      </w:pPr>
      <w:r w:rsidRPr="00A65BA3">
        <w:rPr>
          <w:sz w:val="24"/>
          <w:szCs w:val="24"/>
        </w:rPr>
        <w:t>1.9.</w:t>
      </w:r>
      <w:r w:rsidRPr="00A65BA3">
        <w:rPr>
          <w:sz w:val="24"/>
          <w:szCs w:val="24"/>
        </w:rPr>
        <w:tab/>
        <w:t xml:space="preserve">Дата завершения Процедуры и подведения итогов: 17.01.2022 в 18:00. </w:t>
      </w:r>
    </w:p>
    <w:p w14:paraId="4748BAAD" w14:textId="29D32D06" w:rsidR="00AA5732" w:rsidRPr="00EF2A4B" w:rsidRDefault="006562CB" w:rsidP="0097511F">
      <w:pPr>
        <w:widowControl w:val="0"/>
        <w:jc w:val="both"/>
        <w:rPr>
          <w:sz w:val="24"/>
          <w:szCs w:val="24"/>
        </w:rPr>
      </w:pPr>
      <w:r w:rsidRPr="00EF2A4B">
        <w:rPr>
          <w:sz w:val="24"/>
          <w:szCs w:val="24"/>
        </w:rPr>
        <w:t xml:space="preserve"> </w:t>
      </w:r>
    </w:p>
    <w:tbl>
      <w:tblPr>
        <w:tblStyle w:val="af4"/>
        <w:tblW w:w="0" w:type="auto"/>
        <w:tblLook w:val="04A0" w:firstRow="1" w:lastRow="0" w:firstColumn="1" w:lastColumn="0" w:noHBand="0" w:noVBand="1"/>
      </w:tblPr>
      <w:tblGrid>
        <w:gridCol w:w="2140"/>
        <w:gridCol w:w="1569"/>
        <w:gridCol w:w="2361"/>
        <w:gridCol w:w="2790"/>
      </w:tblGrid>
      <w:tr w:rsidR="00AA5732" w:rsidRPr="00EF2A4B" w14:paraId="7E00286B" w14:textId="77777777" w:rsidTr="00AA5732">
        <w:trPr>
          <w:trHeight w:val="315"/>
        </w:trPr>
        <w:tc>
          <w:tcPr>
            <w:tcW w:w="2140" w:type="dxa"/>
            <w:noWrap/>
            <w:hideMark/>
          </w:tcPr>
          <w:p w14:paraId="0C4823FC" w14:textId="77777777" w:rsidR="00AA5732" w:rsidRPr="00EF2A4B" w:rsidRDefault="00AA5732" w:rsidP="00AA5732">
            <w:pPr>
              <w:widowControl w:val="0"/>
              <w:jc w:val="center"/>
            </w:pPr>
          </w:p>
        </w:tc>
        <w:tc>
          <w:tcPr>
            <w:tcW w:w="6720" w:type="dxa"/>
            <w:gridSpan w:val="3"/>
            <w:noWrap/>
            <w:hideMark/>
          </w:tcPr>
          <w:p w14:paraId="4699312B" w14:textId="77777777" w:rsidR="00AA5732" w:rsidRPr="00EF2A4B" w:rsidRDefault="00AA5732" w:rsidP="00AA5732">
            <w:pPr>
              <w:widowControl w:val="0"/>
              <w:jc w:val="center"/>
              <w:rPr>
                <w:b/>
                <w:bCs/>
              </w:rPr>
            </w:pPr>
            <w:r w:rsidRPr="00EF2A4B">
              <w:rPr>
                <w:b/>
                <w:bCs/>
              </w:rPr>
              <w:t>Снижение цены продажи долей ООО "Тверской кирпич"</w:t>
            </w:r>
          </w:p>
        </w:tc>
      </w:tr>
      <w:tr w:rsidR="00AA5732" w:rsidRPr="00EF2A4B" w14:paraId="6BFF3D85" w14:textId="77777777" w:rsidTr="00AA5732">
        <w:trPr>
          <w:trHeight w:val="300"/>
        </w:trPr>
        <w:tc>
          <w:tcPr>
            <w:tcW w:w="2140" w:type="dxa"/>
            <w:noWrap/>
            <w:hideMark/>
          </w:tcPr>
          <w:p w14:paraId="671B7CFE" w14:textId="77777777" w:rsidR="00AA5732" w:rsidRPr="00EF2A4B" w:rsidRDefault="00AA5732" w:rsidP="00AA5732">
            <w:pPr>
              <w:widowControl w:val="0"/>
              <w:jc w:val="center"/>
              <w:rPr>
                <w:b/>
                <w:bCs/>
              </w:rPr>
            </w:pPr>
          </w:p>
        </w:tc>
        <w:tc>
          <w:tcPr>
            <w:tcW w:w="1569" w:type="dxa"/>
            <w:noWrap/>
            <w:hideMark/>
          </w:tcPr>
          <w:p w14:paraId="2496FA4F" w14:textId="77777777" w:rsidR="00AA5732" w:rsidRPr="00EF2A4B" w:rsidRDefault="00AA5732" w:rsidP="00AA5732">
            <w:pPr>
              <w:widowControl w:val="0"/>
              <w:jc w:val="center"/>
            </w:pPr>
          </w:p>
        </w:tc>
        <w:tc>
          <w:tcPr>
            <w:tcW w:w="2361" w:type="dxa"/>
            <w:noWrap/>
            <w:hideMark/>
          </w:tcPr>
          <w:p w14:paraId="4F0D80F7" w14:textId="77777777" w:rsidR="00AA5732" w:rsidRPr="00EF2A4B" w:rsidRDefault="00AA5732" w:rsidP="00AA5732">
            <w:pPr>
              <w:widowControl w:val="0"/>
              <w:jc w:val="center"/>
            </w:pPr>
          </w:p>
        </w:tc>
        <w:tc>
          <w:tcPr>
            <w:tcW w:w="2790" w:type="dxa"/>
            <w:noWrap/>
            <w:hideMark/>
          </w:tcPr>
          <w:p w14:paraId="54195C85" w14:textId="77777777" w:rsidR="00AA5732" w:rsidRPr="00EF2A4B" w:rsidRDefault="00AA5732" w:rsidP="00AA5732">
            <w:pPr>
              <w:widowControl w:val="0"/>
              <w:jc w:val="center"/>
            </w:pPr>
          </w:p>
        </w:tc>
      </w:tr>
      <w:tr w:rsidR="00AA5732" w:rsidRPr="00EF2A4B" w14:paraId="4C268999" w14:textId="77777777" w:rsidTr="00AA5732">
        <w:trPr>
          <w:trHeight w:val="300"/>
        </w:trPr>
        <w:tc>
          <w:tcPr>
            <w:tcW w:w="3709" w:type="dxa"/>
            <w:gridSpan w:val="2"/>
            <w:noWrap/>
            <w:hideMark/>
          </w:tcPr>
          <w:p w14:paraId="39E8040A" w14:textId="77777777" w:rsidR="00AA5732" w:rsidRPr="00EF2A4B" w:rsidRDefault="00AA5732" w:rsidP="00AA5732">
            <w:pPr>
              <w:widowControl w:val="0"/>
              <w:jc w:val="center"/>
              <w:rPr>
                <w:b/>
                <w:bCs/>
              </w:rPr>
            </w:pPr>
            <w:r w:rsidRPr="00EF2A4B">
              <w:rPr>
                <w:b/>
                <w:bCs/>
              </w:rPr>
              <w:t>Величина снижения в %</w:t>
            </w:r>
          </w:p>
        </w:tc>
        <w:tc>
          <w:tcPr>
            <w:tcW w:w="5151" w:type="dxa"/>
            <w:gridSpan w:val="2"/>
            <w:noWrap/>
            <w:hideMark/>
          </w:tcPr>
          <w:p w14:paraId="14EFBCB1" w14:textId="77777777" w:rsidR="00AA5732" w:rsidRPr="00EF2A4B" w:rsidRDefault="00AA5732" w:rsidP="00AA5732">
            <w:pPr>
              <w:widowControl w:val="0"/>
              <w:jc w:val="center"/>
              <w:rPr>
                <w:b/>
                <w:bCs/>
              </w:rPr>
            </w:pPr>
            <w:r w:rsidRPr="00EF2A4B">
              <w:rPr>
                <w:b/>
                <w:bCs/>
              </w:rPr>
              <w:t>3,644%</w:t>
            </w:r>
          </w:p>
        </w:tc>
      </w:tr>
      <w:tr w:rsidR="00AA5732" w:rsidRPr="00EF2A4B" w14:paraId="2AAA4AD4" w14:textId="77777777" w:rsidTr="00AA5732">
        <w:trPr>
          <w:trHeight w:val="300"/>
        </w:trPr>
        <w:tc>
          <w:tcPr>
            <w:tcW w:w="3709" w:type="dxa"/>
            <w:gridSpan w:val="2"/>
            <w:noWrap/>
            <w:hideMark/>
          </w:tcPr>
          <w:p w14:paraId="7D798E5E" w14:textId="27A1ACF6" w:rsidR="00AA5732" w:rsidRPr="00EF2A4B" w:rsidRDefault="00AA5732" w:rsidP="00AA5732">
            <w:pPr>
              <w:widowControl w:val="0"/>
              <w:jc w:val="center"/>
              <w:rPr>
                <w:b/>
                <w:bCs/>
              </w:rPr>
            </w:pPr>
            <w:r w:rsidRPr="00EF2A4B">
              <w:rPr>
                <w:b/>
                <w:bCs/>
              </w:rPr>
              <w:t>Величина снижения, руб.</w:t>
            </w:r>
          </w:p>
        </w:tc>
        <w:tc>
          <w:tcPr>
            <w:tcW w:w="5151" w:type="dxa"/>
            <w:gridSpan w:val="2"/>
            <w:noWrap/>
            <w:hideMark/>
          </w:tcPr>
          <w:p w14:paraId="3B57998B" w14:textId="119ED286" w:rsidR="00AA5732" w:rsidRPr="00EF2A4B" w:rsidRDefault="00AA5732" w:rsidP="00AA5732">
            <w:pPr>
              <w:widowControl w:val="0"/>
              <w:jc w:val="center"/>
              <w:rPr>
                <w:b/>
                <w:bCs/>
              </w:rPr>
            </w:pPr>
            <w:r w:rsidRPr="00EF2A4B">
              <w:rPr>
                <w:b/>
                <w:bCs/>
              </w:rPr>
              <w:t>45 185 600</w:t>
            </w:r>
          </w:p>
        </w:tc>
      </w:tr>
      <w:tr w:rsidR="00AA5732" w:rsidRPr="00EF2A4B" w14:paraId="48D59645" w14:textId="77777777" w:rsidTr="00AA5732">
        <w:trPr>
          <w:trHeight w:val="300"/>
        </w:trPr>
        <w:tc>
          <w:tcPr>
            <w:tcW w:w="2140" w:type="dxa"/>
            <w:noWrap/>
            <w:hideMark/>
          </w:tcPr>
          <w:p w14:paraId="62057EFB" w14:textId="77777777" w:rsidR="00AA5732" w:rsidRPr="00EF2A4B" w:rsidRDefault="00AA5732" w:rsidP="00AA5732">
            <w:pPr>
              <w:widowControl w:val="0"/>
              <w:jc w:val="center"/>
              <w:rPr>
                <w:b/>
                <w:bCs/>
              </w:rPr>
            </w:pPr>
            <w:r w:rsidRPr="00EF2A4B">
              <w:rPr>
                <w:b/>
                <w:bCs/>
              </w:rPr>
              <w:t>Шаг</w:t>
            </w:r>
          </w:p>
        </w:tc>
        <w:tc>
          <w:tcPr>
            <w:tcW w:w="1569" w:type="dxa"/>
            <w:noWrap/>
            <w:hideMark/>
          </w:tcPr>
          <w:p w14:paraId="07E54678" w14:textId="77777777" w:rsidR="00AA5732" w:rsidRPr="00EF2A4B" w:rsidRDefault="00AA5732" w:rsidP="00AA5732">
            <w:pPr>
              <w:widowControl w:val="0"/>
              <w:jc w:val="center"/>
              <w:rPr>
                <w:b/>
                <w:bCs/>
              </w:rPr>
            </w:pPr>
            <w:r w:rsidRPr="00EF2A4B">
              <w:rPr>
                <w:b/>
                <w:bCs/>
              </w:rPr>
              <w:t>Начало</w:t>
            </w:r>
          </w:p>
        </w:tc>
        <w:tc>
          <w:tcPr>
            <w:tcW w:w="2361" w:type="dxa"/>
            <w:noWrap/>
            <w:hideMark/>
          </w:tcPr>
          <w:p w14:paraId="01CD1090" w14:textId="77777777" w:rsidR="00AA5732" w:rsidRPr="00EF2A4B" w:rsidRDefault="00AA5732" w:rsidP="00AA5732">
            <w:pPr>
              <w:widowControl w:val="0"/>
              <w:jc w:val="center"/>
              <w:rPr>
                <w:b/>
                <w:bCs/>
              </w:rPr>
            </w:pPr>
            <w:r w:rsidRPr="00EF2A4B">
              <w:rPr>
                <w:b/>
                <w:bCs/>
              </w:rPr>
              <w:t>Окончание</w:t>
            </w:r>
          </w:p>
        </w:tc>
        <w:tc>
          <w:tcPr>
            <w:tcW w:w="2790" w:type="dxa"/>
            <w:noWrap/>
            <w:hideMark/>
          </w:tcPr>
          <w:p w14:paraId="330102CF" w14:textId="77777777" w:rsidR="00AA5732" w:rsidRPr="00EF2A4B" w:rsidRDefault="00AA5732" w:rsidP="00AA5732">
            <w:pPr>
              <w:widowControl w:val="0"/>
              <w:jc w:val="center"/>
              <w:rPr>
                <w:b/>
                <w:bCs/>
              </w:rPr>
            </w:pPr>
            <w:r w:rsidRPr="00EF2A4B">
              <w:rPr>
                <w:b/>
                <w:bCs/>
              </w:rPr>
              <w:t>Цена, руб.</w:t>
            </w:r>
          </w:p>
        </w:tc>
      </w:tr>
      <w:tr w:rsidR="00AA5732" w:rsidRPr="00EF2A4B" w14:paraId="32649602" w14:textId="77777777" w:rsidTr="00AA5732">
        <w:trPr>
          <w:trHeight w:val="300"/>
        </w:trPr>
        <w:tc>
          <w:tcPr>
            <w:tcW w:w="2140" w:type="dxa"/>
            <w:noWrap/>
            <w:hideMark/>
          </w:tcPr>
          <w:p w14:paraId="44F2A218" w14:textId="77777777" w:rsidR="00AA5732" w:rsidRPr="00EF2A4B" w:rsidRDefault="00AA5732" w:rsidP="00AA5732">
            <w:pPr>
              <w:widowControl w:val="0"/>
              <w:jc w:val="center"/>
              <w:rPr>
                <w:b/>
                <w:bCs/>
              </w:rPr>
            </w:pPr>
            <w:r w:rsidRPr="00EF2A4B">
              <w:rPr>
                <w:b/>
                <w:bCs/>
              </w:rPr>
              <w:t>х</w:t>
            </w:r>
          </w:p>
        </w:tc>
        <w:tc>
          <w:tcPr>
            <w:tcW w:w="1569" w:type="dxa"/>
            <w:noWrap/>
            <w:hideMark/>
          </w:tcPr>
          <w:p w14:paraId="2B414212" w14:textId="77777777" w:rsidR="00AA5732" w:rsidRPr="00EF2A4B" w:rsidRDefault="00AA5732" w:rsidP="00AA5732">
            <w:pPr>
              <w:widowControl w:val="0"/>
              <w:jc w:val="center"/>
              <w:rPr>
                <w:b/>
                <w:bCs/>
              </w:rPr>
            </w:pPr>
            <w:r w:rsidRPr="00EF2A4B">
              <w:rPr>
                <w:b/>
                <w:bCs/>
              </w:rPr>
              <w:t>9:00</w:t>
            </w:r>
          </w:p>
        </w:tc>
        <w:tc>
          <w:tcPr>
            <w:tcW w:w="2361" w:type="dxa"/>
            <w:noWrap/>
            <w:hideMark/>
          </w:tcPr>
          <w:p w14:paraId="01906DBB" w14:textId="77777777" w:rsidR="00AA5732" w:rsidRPr="00EF2A4B" w:rsidRDefault="00AA5732" w:rsidP="00AA5732">
            <w:pPr>
              <w:widowControl w:val="0"/>
              <w:jc w:val="center"/>
              <w:rPr>
                <w:b/>
                <w:bCs/>
              </w:rPr>
            </w:pPr>
            <w:r w:rsidRPr="00EF2A4B">
              <w:rPr>
                <w:b/>
                <w:bCs/>
              </w:rPr>
              <w:t>9:30</w:t>
            </w:r>
          </w:p>
        </w:tc>
        <w:tc>
          <w:tcPr>
            <w:tcW w:w="2790" w:type="dxa"/>
            <w:noWrap/>
            <w:hideMark/>
          </w:tcPr>
          <w:p w14:paraId="1CCE5376" w14:textId="77777777" w:rsidR="00AA5732" w:rsidRPr="00EF2A4B" w:rsidRDefault="00AA5732" w:rsidP="00AA5732">
            <w:pPr>
              <w:widowControl w:val="0"/>
              <w:jc w:val="center"/>
              <w:rPr>
                <w:b/>
                <w:bCs/>
              </w:rPr>
            </w:pPr>
            <w:r w:rsidRPr="00EF2A4B">
              <w:rPr>
                <w:b/>
                <w:bCs/>
              </w:rPr>
              <w:t>1 240 000 000</w:t>
            </w:r>
          </w:p>
        </w:tc>
      </w:tr>
      <w:tr w:rsidR="00AA5732" w:rsidRPr="00EF2A4B" w14:paraId="18EBD4EF" w14:textId="77777777" w:rsidTr="00AA5732">
        <w:trPr>
          <w:trHeight w:val="300"/>
        </w:trPr>
        <w:tc>
          <w:tcPr>
            <w:tcW w:w="2140" w:type="dxa"/>
            <w:noWrap/>
            <w:hideMark/>
          </w:tcPr>
          <w:p w14:paraId="57DB9C49" w14:textId="77777777" w:rsidR="00AA5732" w:rsidRPr="00EF2A4B" w:rsidRDefault="00AA5732" w:rsidP="00AA5732">
            <w:pPr>
              <w:widowControl w:val="0"/>
              <w:jc w:val="center"/>
            </w:pPr>
            <w:r w:rsidRPr="00EF2A4B">
              <w:t>1</w:t>
            </w:r>
          </w:p>
        </w:tc>
        <w:tc>
          <w:tcPr>
            <w:tcW w:w="1569" w:type="dxa"/>
            <w:noWrap/>
            <w:hideMark/>
          </w:tcPr>
          <w:p w14:paraId="1F077EA4" w14:textId="77777777" w:rsidR="00AA5732" w:rsidRPr="00EF2A4B" w:rsidRDefault="00AA5732" w:rsidP="00AA5732">
            <w:pPr>
              <w:widowControl w:val="0"/>
              <w:jc w:val="center"/>
              <w:rPr>
                <w:b/>
                <w:bCs/>
              </w:rPr>
            </w:pPr>
            <w:r w:rsidRPr="00EF2A4B">
              <w:rPr>
                <w:b/>
                <w:bCs/>
              </w:rPr>
              <w:t>9:31</w:t>
            </w:r>
          </w:p>
        </w:tc>
        <w:tc>
          <w:tcPr>
            <w:tcW w:w="2361" w:type="dxa"/>
            <w:noWrap/>
            <w:hideMark/>
          </w:tcPr>
          <w:p w14:paraId="7D921AC3" w14:textId="77777777" w:rsidR="00AA5732" w:rsidRPr="00EF2A4B" w:rsidRDefault="00AA5732" w:rsidP="00AA5732">
            <w:pPr>
              <w:widowControl w:val="0"/>
              <w:jc w:val="center"/>
              <w:rPr>
                <w:b/>
                <w:bCs/>
              </w:rPr>
            </w:pPr>
            <w:r w:rsidRPr="00EF2A4B">
              <w:rPr>
                <w:b/>
                <w:bCs/>
              </w:rPr>
              <w:t>10:00</w:t>
            </w:r>
          </w:p>
        </w:tc>
        <w:tc>
          <w:tcPr>
            <w:tcW w:w="2790" w:type="dxa"/>
            <w:noWrap/>
            <w:hideMark/>
          </w:tcPr>
          <w:p w14:paraId="6919AC17" w14:textId="77777777" w:rsidR="00AA5732" w:rsidRPr="00EF2A4B" w:rsidRDefault="00AA5732" w:rsidP="00AA5732">
            <w:pPr>
              <w:widowControl w:val="0"/>
              <w:jc w:val="center"/>
            </w:pPr>
            <w:r w:rsidRPr="00EF2A4B">
              <w:t>1 194 814 400</w:t>
            </w:r>
          </w:p>
        </w:tc>
      </w:tr>
      <w:tr w:rsidR="00AA5732" w:rsidRPr="00EF2A4B" w14:paraId="6E8D7163" w14:textId="77777777" w:rsidTr="00AA5732">
        <w:trPr>
          <w:trHeight w:val="300"/>
        </w:trPr>
        <w:tc>
          <w:tcPr>
            <w:tcW w:w="2140" w:type="dxa"/>
            <w:noWrap/>
            <w:hideMark/>
          </w:tcPr>
          <w:p w14:paraId="2A54A1DA" w14:textId="77777777" w:rsidR="00AA5732" w:rsidRPr="00EF2A4B" w:rsidRDefault="00AA5732" w:rsidP="00AA5732">
            <w:pPr>
              <w:widowControl w:val="0"/>
              <w:jc w:val="center"/>
            </w:pPr>
            <w:r w:rsidRPr="00EF2A4B">
              <w:t>2</w:t>
            </w:r>
          </w:p>
        </w:tc>
        <w:tc>
          <w:tcPr>
            <w:tcW w:w="1569" w:type="dxa"/>
            <w:noWrap/>
            <w:hideMark/>
          </w:tcPr>
          <w:p w14:paraId="0BD1F78C" w14:textId="77777777" w:rsidR="00AA5732" w:rsidRPr="00EF2A4B" w:rsidRDefault="00AA5732" w:rsidP="00AA5732">
            <w:pPr>
              <w:widowControl w:val="0"/>
              <w:jc w:val="center"/>
              <w:rPr>
                <w:b/>
                <w:bCs/>
              </w:rPr>
            </w:pPr>
            <w:r w:rsidRPr="00EF2A4B">
              <w:rPr>
                <w:b/>
                <w:bCs/>
              </w:rPr>
              <w:t>10:31</w:t>
            </w:r>
          </w:p>
        </w:tc>
        <w:tc>
          <w:tcPr>
            <w:tcW w:w="2361" w:type="dxa"/>
            <w:noWrap/>
            <w:hideMark/>
          </w:tcPr>
          <w:p w14:paraId="1112770D" w14:textId="77777777" w:rsidR="00AA5732" w:rsidRPr="00EF2A4B" w:rsidRDefault="00AA5732" w:rsidP="00AA5732">
            <w:pPr>
              <w:widowControl w:val="0"/>
              <w:jc w:val="center"/>
              <w:rPr>
                <w:b/>
                <w:bCs/>
              </w:rPr>
            </w:pPr>
            <w:r w:rsidRPr="00EF2A4B">
              <w:rPr>
                <w:b/>
                <w:bCs/>
              </w:rPr>
              <w:t>11:00</w:t>
            </w:r>
          </w:p>
        </w:tc>
        <w:tc>
          <w:tcPr>
            <w:tcW w:w="2790" w:type="dxa"/>
            <w:noWrap/>
            <w:hideMark/>
          </w:tcPr>
          <w:p w14:paraId="0C6DE240" w14:textId="77777777" w:rsidR="00AA5732" w:rsidRPr="00EF2A4B" w:rsidRDefault="00AA5732" w:rsidP="00AA5732">
            <w:pPr>
              <w:widowControl w:val="0"/>
              <w:jc w:val="center"/>
            </w:pPr>
            <w:r w:rsidRPr="00EF2A4B">
              <w:t>1 149 628 800</w:t>
            </w:r>
          </w:p>
        </w:tc>
      </w:tr>
      <w:tr w:rsidR="00AA5732" w:rsidRPr="00EF2A4B" w14:paraId="0B754898" w14:textId="77777777" w:rsidTr="00AA5732">
        <w:trPr>
          <w:trHeight w:val="300"/>
        </w:trPr>
        <w:tc>
          <w:tcPr>
            <w:tcW w:w="2140" w:type="dxa"/>
            <w:noWrap/>
            <w:hideMark/>
          </w:tcPr>
          <w:p w14:paraId="4343CF63" w14:textId="77777777" w:rsidR="00AA5732" w:rsidRPr="00EF2A4B" w:rsidRDefault="00AA5732" w:rsidP="00AA5732">
            <w:pPr>
              <w:widowControl w:val="0"/>
              <w:jc w:val="center"/>
            </w:pPr>
            <w:r w:rsidRPr="00EF2A4B">
              <w:t>3</w:t>
            </w:r>
          </w:p>
        </w:tc>
        <w:tc>
          <w:tcPr>
            <w:tcW w:w="1569" w:type="dxa"/>
            <w:noWrap/>
            <w:hideMark/>
          </w:tcPr>
          <w:p w14:paraId="1B77DC83" w14:textId="77777777" w:rsidR="00AA5732" w:rsidRPr="00EF2A4B" w:rsidRDefault="00AA5732" w:rsidP="00AA5732">
            <w:pPr>
              <w:widowControl w:val="0"/>
              <w:jc w:val="center"/>
              <w:rPr>
                <w:b/>
                <w:bCs/>
              </w:rPr>
            </w:pPr>
            <w:r w:rsidRPr="00EF2A4B">
              <w:rPr>
                <w:b/>
                <w:bCs/>
              </w:rPr>
              <w:t>11:31</w:t>
            </w:r>
          </w:p>
        </w:tc>
        <w:tc>
          <w:tcPr>
            <w:tcW w:w="2361" w:type="dxa"/>
            <w:noWrap/>
            <w:hideMark/>
          </w:tcPr>
          <w:p w14:paraId="6053555F" w14:textId="77777777" w:rsidR="00AA5732" w:rsidRPr="00EF2A4B" w:rsidRDefault="00AA5732" w:rsidP="00AA5732">
            <w:pPr>
              <w:widowControl w:val="0"/>
              <w:jc w:val="center"/>
              <w:rPr>
                <w:b/>
                <w:bCs/>
              </w:rPr>
            </w:pPr>
            <w:r w:rsidRPr="00EF2A4B">
              <w:rPr>
                <w:b/>
                <w:bCs/>
              </w:rPr>
              <w:t>12:00</w:t>
            </w:r>
          </w:p>
        </w:tc>
        <w:tc>
          <w:tcPr>
            <w:tcW w:w="2790" w:type="dxa"/>
            <w:noWrap/>
            <w:hideMark/>
          </w:tcPr>
          <w:p w14:paraId="77FEF7CC" w14:textId="77777777" w:rsidR="00AA5732" w:rsidRPr="00EF2A4B" w:rsidRDefault="00AA5732" w:rsidP="00AA5732">
            <w:pPr>
              <w:widowControl w:val="0"/>
              <w:jc w:val="center"/>
            </w:pPr>
            <w:r w:rsidRPr="00EF2A4B">
              <w:t>1 104 443 200</w:t>
            </w:r>
          </w:p>
        </w:tc>
      </w:tr>
      <w:tr w:rsidR="00AA5732" w:rsidRPr="00EF2A4B" w14:paraId="28F0D0F7" w14:textId="77777777" w:rsidTr="00AA5732">
        <w:trPr>
          <w:trHeight w:val="300"/>
        </w:trPr>
        <w:tc>
          <w:tcPr>
            <w:tcW w:w="2140" w:type="dxa"/>
            <w:noWrap/>
            <w:hideMark/>
          </w:tcPr>
          <w:p w14:paraId="2D6EAFE2" w14:textId="77777777" w:rsidR="00AA5732" w:rsidRPr="00EF2A4B" w:rsidRDefault="00AA5732" w:rsidP="00AA5732">
            <w:pPr>
              <w:widowControl w:val="0"/>
              <w:jc w:val="center"/>
            </w:pPr>
            <w:r w:rsidRPr="00EF2A4B">
              <w:t>4</w:t>
            </w:r>
          </w:p>
        </w:tc>
        <w:tc>
          <w:tcPr>
            <w:tcW w:w="1569" w:type="dxa"/>
            <w:noWrap/>
            <w:hideMark/>
          </w:tcPr>
          <w:p w14:paraId="0A5E4194" w14:textId="77777777" w:rsidR="00AA5732" w:rsidRPr="00EF2A4B" w:rsidRDefault="00AA5732" w:rsidP="00AA5732">
            <w:pPr>
              <w:widowControl w:val="0"/>
              <w:jc w:val="center"/>
              <w:rPr>
                <w:b/>
                <w:bCs/>
              </w:rPr>
            </w:pPr>
            <w:r w:rsidRPr="00EF2A4B">
              <w:rPr>
                <w:b/>
                <w:bCs/>
              </w:rPr>
              <w:t>12:31</w:t>
            </w:r>
          </w:p>
        </w:tc>
        <w:tc>
          <w:tcPr>
            <w:tcW w:w="2361" w:type="dxa"/>
            <w:noWrap/>
            <w:hideMark/>
          </w:tcPr>
          <w:p w14:paraId="5D068163" w14:textId="77777777" w:rsidR="00AA5732" w:rsidRPr="00EF2A4B" w:rsidRDefault="00AA5732" w:rsidP="00AA5732">
            <w:pPr>
              <w:widowControl w:val="0"/>
              <w:jc w:val="center"/>
              <w:rPr>
                <w:b/>
                <w:bCs/>
              </w:rPr>
            </w:pPr>
            <w:r w:rsidRPr="00EF2A4B">
              <w:rPr>
                <w:b/>
                <w:bCs/>
              </w:rPr>
              <w:t>13:00</w:t>
            </w:r>
          </w:p>
        </w:tc>
        <w:tc>
          <w:tcPr>
            <w:tcW w:w="2790" w:type="dxa"/>
            <w:noWrap/>
            <w:hideMark/>
          </w:tcPr>
          <w:p w14:paraId="5D9E9CC3" w14:textId="77777777" w:rsidR="00AA5732" w:rsidRPr="00EF2A4B" w:rsidRDefault="00AA5732" w:rsidP="00AA5732">
            <w:pPr>
              <w:widowControl w:val="0"/>
              <w:jc w:val="center"/>
            </w:pPr>
            <w:r w:rsidRPr="00EF2A4B">
              <w:t>1 059 257 600</w:t>
            </w:r>
          </w:p>
        </w:tc>
      </w:tr>
      <w:tr w:rsidR="00AA5732" w:rsidRPr="00EF2A4B" w14:paraId="5A000943" w14:textId="77777777" w:rsidTr="00AA5732">
        <w:trPr>
          <w:trHeight w:val="300"/>
        </w:trPr>
        <w:tc>
          <w:tcPr>
            <w:tcW w:w="2140" w:type="dxa"/>
            <w:noWrap/>
            <w:hideMark/>
          </w:tcPr>
          <w:p w14:paraId="398D4B54" w14:textId="77777777" w:rsidR="00AA5732" w:rsidRPr="00EF2A4B" w:rsidRDefault="00AA5732" w:rsidP="00AA5732">
            <w:pPr>
              <w:widowControl w:val="0"/>
              <w:jc w:val="center"/>
            </w:pPr>
            <w:r w:rsidRPr="00EF2A4B">
              <w:t>5</w:t>
            </w:r>
          </w:p>
        </w:tc>
        <w:tc>
          <w:tcPr>
            <w:tcW w:w="1569" w:type="dxa"/>
            <w:noWrap/>
            <w:hideMark/>
          </w:tcPr>
          <w:p w14:paraId="7C8FA6CF" w14:textId="77777777" w:rsidR="00AA5732" w:rsidRPr="00EF2A4B" w:rsidRDefault="00AA5732" w:rsidP="00AA5732">
            <w:pPr>
              <w:widowControl w:val="0"/>
              <w:jc w:val="center"/>
              <w:rPr>
                <w:b/>
                <w:bCs/>
              </w:rPr>
            </w:pPr>
            <w:r w:rsidRPr="00EF2A4B">
              <w:rPr>
                <w:b/>
                <w:bCs/>
              </w:rPr>
              <w:t>13:31</w:t>
            </w:r>
          </w:p>
        </w:tc>
        <w:tc>
          <w:tcPr>
            <w:tcW w:w="2361" w:type="dxa"/>
            <w:noWrap/>
            <w:hideMark/>
          </w:tcPr>
          <w:p w14:paraId="2DFF567A" w14:textId="77777777" w:rsidR="00AA5732" w:rsidRPr="00EF2A4B" w:rsidRDefault="00AA5732" w:rsidP="00AA5732">
            <w:pPr>
              <w:widowControl w:val="0"/>
              <w:jc w:val="center"/>
              <w:rPr>
                <w:b/>
                <w:bCs/>
              </w:rPr>
            </w:pPr>
            <w:r w:rsidRPr="00EF2A4B">
              <w:rPr>
                <w:b/>
                <w:bCs/>
              </w:rPr>
              <w:t>14:00</w:t>
            </w:r>
          </w:p>
        </w:tc>
        <w:tc>
          <w:tcPr>
            <w:tcW w:w="2790" w:type="dxa"/>
            <w:noWrap/>
            <w:hideMark/>
          </w:tcPr>
          <w:p w14:paraId="37A542CA" w14:textId="77777777" w:rsidR="00AA5732" w:rsidRPr="00EF2A4B" w:rsidRDefault="00AA5732" w:rsidP="00AA5732">
            <w:pPr>
              <w:widowControl w:val="0"/>
              <w:jc w:val="center"/>
            </w:pPr>
            <w:r w:rsidRPr="00EF2A4B">
              <w:t>1 014 072 000</w:t>
            </w:r>
          </w:p>
        </w:tc>
      </w:tr>
      <w:tr w:rsidR="00AA5732" w:rsidRPr="00EF2A4B" w14:paraId="22A17FB4" w14:textId="77777777" w:rsidTr="00AA5732">
        <w:trPr>
          <w:trHeight w:val="300"/>
        </w:trPr>
        <w:tc>
          <w:tcPr>
            <w:tcW w:w="2140" w:type="dxa"/>
            <w:noWrap/>
            <w:hideMark/>
          </w:tcPr>
          <w:p w14:paraId="4E702CED" w14:textId="77777777" w:rsidR="00AA5732" w:rsidRPr="00EF2A4B" w:rsidRDefault="00AA5732" w:rsidP="00AA5732">
            <w:pPr>
              <w:widowControl w:val="0"/>
              <w:jc w:val="center"/>
            </w:pPr>
            <w:r w:rsidRPr="00EF2A4B">
              <w:t>6</w:t>
            </w:r>
          </w:p>
        </w:tc>
        <w:tc>
          <w:tcPr>
            <w:tcW w:w="1569" w:type="dxa"/>
            <w:noWrap/>
            <w:hideMark/>
          </w:tcPr>
          <w:p w14:paraId="407854EB" w14:textId="77777777" w:rsidR="00AA5732" w:rsidRPr="00EF2A4B" w:rsidRDefault="00AA5732" w:rsidP="00AA5732">
            <w:pPr>
              <w:widowControl w:val="0"/>
              <w:jc w:val="center"/>
              <w:rPr>
                <w:b/>
                <w:bCs/>
              </w:rPr>
            </w:pPr>
            <w:r w:rsidRPr="00EF2A4B">
              <w:rPr>
                <w:b/>
                <w:bCs/>
              </w:rPr>
              <w:t>14:31</w:t>
            </w:r>
          </w:p>
        </w:tc>
        <w:tc>
          <w:tcPr>
            <w:tcW w:w="2361" w:type="dxa"/>
            <w:noWrap/>
            <w:hideMark/>
          </w:tcPr>
          <w:p w14:paraId="635E8686" w14:textId="77777777" w:rsidR="00AA5732" w:rsidRPr="00EF2A4B" w:rsidRDefault="00AA5732" w:rsidP="00AA5732">
            <w:pPr>
              <w:widowControl w:val="0"/>
              <w:jc w:val="center"/>
              <w:rPr>
                <w:b/>
                <w:bCs/>
              </w:rPr>
            </w:pPr>
            <w:r w:rsidRPr="00EF2A4B">
              <w:rPr>
                <w:b/>
                <w:bCs/>
              </w:rPr>
              <w:t>15:00</w:t>
            </w:r>
          </w:p>
        </w:tc>
        <w:tc>
          <w:tcPr>
            <w:tcW w:w="2790" w:type="dxa"/>
            <w:noWrap/>
            <w:hideMark/>
          </w:tcPr>
          <w:p w14:paraId="3C5BA3A3" w14:textId="77777777" w:rsidR="00AA5732" w:rsidRPr="00EF2A4B" w:rsidRDefault="00AA5732" w:rsidP="00AA5732">
            <w:pPr>
              <w:widowControl w:val="0"/>
              <w:jc w:val="center"/>
            </w:pPr>
            <w:r w:rsidRPr="00EF2A4B">
              <w:t>968 886 400</w:t>
            </w:r>
          </w:p>
        </w:tc>
      </w:tr>
      <w:tr w:rsidR="00AA5732" w:rsidRPr="00EF2A4B" w14:paraId="79BDAFE7" w14:textId="77777777" w:rsidTr="00AA5732">
        <w:trPr>
          <w:trHeight w:val="300"/>
        </w:trPr>
        <w:tc>
          <w:tcPr>
            <w:tcW w:w="2140" w:type="dxa"/>
            <w:noWrap/>
            <w:hideMark/>
          </w:tcPr>
          <w:p w14:paraId="28ACEDEA" w14:textId="77777777" w:rsidR="00AA5732" w:rsidRPr="00EF2A4B" w:rsidRDefault="00AA5732" w:rsidP="00AA5732">
            <w:pPr>
              <w:widowControl w:val="0"/>
              <w:jc w:val="center"/>
            </w:pPr>
            <w:r w:rsidRPr="00EF2A4B">
              <w:t>7</w:t>
            </w:r>
          </w:p>
        </w:tc>
        <w:tc>
          <w:tcPr>
            <w:tcW w:w="1569" w:type="dxa"/>
            <w:noWrap/>
            <w:hideMark/>
          </w:tcPr>
          <w:p w14:paraId="0D2FF577" w14:textId="77777777" w:rsidR="00AA5732" w:rsidRPr="00EF2A4B" w:rsidRDefault="00AA5732" w:rsidP="00AA5732">
            <w:pPr>
              <w:widowControl w:val="0"/>
              <w:jc w:val="center"/>
              <w:rPr>
                <w:b/>
                <w:bCs/>
              </w:rPr>
            </w:pPr>
            <w:r w:rsidRPr="00EF2A4B">
              <w:rPr>
                <w:b/>
                <w:bCs/>
              </w:rPr>
              <w:t>15:31</w:t>
            </w:r>
          </w:p>
        </w:tc>
        <w:tc>
          <w:tcPr>
            <w:tcW w:w="2361" w:type="dxa"/>
            <w:noWrap/>
            <w:hideMark/>
          </w:tcPr>
          <w:p w14:paraId="03E88657" w14:textId="77777777" w:rsidR="00AA5732" w:rsidRPr="00EF2A4B" w:rsidRDefault="00AA5732" w:rsidP="00AA5732">
            <w:pPr>
              <w:widowControl w:val="0"/>
              <w:jc w:val="center"/>
              <w:rPr>
                <w:b/>
                <w:bCs/>
              </w:rPr>
            </w:pPr>
            <w:r w:rsidRPr="00EF2A4B">
              <w:rPr>
                <w:b/>
                <w:bCs/>
              </w:rPr>
              <w:t>16:00</w:t>
            </w:r>
          </w:p>
        </w:tc>
        <w:tc>
          <w:tcPr>
            <w:tcW w:w="2790" w:type="dxa"/>
            <w:noWrap/>
            <w:hideMark/>
          </w:tcPr>
          <w:p w14:paraId="0A765C40" w14:textId="77777777" w:rsidR="00AA5732" w:rsidRPr="00EF2A4B" w:rsidRDefault="00AA5732" w:rsidP="00AA5732">
            <w:pPr>
              <w:widowControl w:val="0"/>
              <w:jc w:val="center"/>
            </w:pPr>
            <w:r w:rsidRPr="00EF2A4B">
              <w:t>923 700 800</w:t>
            </w:r>
          </w:p>
        </w:tc>
      </w:tr>
      <w:tr w:rsidR="00AA5732" w:rsidRPr="00EF2A4B" w14:paraId="05D3A8D0" w14:textId="77777777" w:rsidTr="00AA5732">
        <w:trPr>
          <w:trHeight w:val="300"/>
        </w:trPr>
        <w:tc>
          <w:tcPr>
            <w:tcW w:w="2140" w:type="dxa"/>
            <w:noWrap/>
            <w:hideMark/>
          </w:tcPr>
          <w:p w14:paraId="7D123B02" w14:textId="77777777" w:rsidR="00AA5732" w:rsidRPr="00EF2A4B" w:rsidRDefault="00AA5732" w:rsidP="00AA5732">
            <w:pPr>
              <w:widowControl w:val="0"/>
              <w:jc w:val="center"/>
            </w:pPr>
            <w:r w:rsidRPr="00EF2A4B">
              <w:t>8</w:t>
            </w:r>
          </w:p>
        </w:tc>
        <w:tc>
          <w:tcPr>
            <w:tcW w:w="1569" w:type="dxa"/>
            <w:noWrap/>
            <w:hideMark/>
          </w:tcPr>
          <w:p w14:paraId="3F6EB2F0" w14:textId="77777777" w:rsidR="00AA5732" w:rsidRPr="00EF2A4B" w:rsidRDefault="00AA5732" w:rsidP="00AA5732">
            <w:pPr>
              <w:widowControl w:val="0"/>
              <w:jc w:val="center"/>
              <w:rPr>
                <w:b/>
                <w:bCs/>
              </w:rPr>
            </w:pPr>
            <w:r w:rsidRPr="00EF2A4B">
              <w:rPr>
                <w:b/>
                <w:bCs/>
              </w:rPr>
              <w:t>16:31</w:t>
            </w:r>
          </w:p>
        </w:tc>
        <w:tc>
          <w:tcPr>
            <w:tcW w:w="2361" w:type="dxa"/>
            <w:noWrap/>
            <w:hideMark/>
          </w:tcPr>
          <w:p w14:paraId="14D37ABB" w14:textId="77777777" w:rsidR="00AA5732" w:rsidRPr="00EF2A4B" w:rsidRDefault="00AA5732" w:rsidP="00AA5732">
            <w:pPr>
              <w:widowControl w:val="0"/>
              <w:jc w:val="center"/>
              <w:rPr>
                <w:b/>
                <w:bCs/>
              </w:rPr>
            </w:pPr>
            <w:r w:rsidRPr="00EF2A4B">
              <w:rPr>
                <w:b/>
                <w:bCs/>
              </w:rPr>
              <w:t>17:00</w:t>
            </w:r>
          </w:p>
        </w:tc>
        <w:tc>
          <w:tcPr>
            <w:tcW w:w="2790" w:type="dxa"/>
            <w:noWrap/>
            <w:hideMark/>
          </w:tcPr>
          <w:p w14:paraId="10180DBC" w14:textId="77777777" w:rsidR="00AA5732" w:rsidRPr="00EF2A4B" w:rsidRDefault="00AA5732" w:rsidP="00AA5732">
            <w:pPr>
              <w:widowControl w:val="0"/>
              <w:jc w:val="center"/>
            </w:pPr>
            <w:r w:rsidRPr="00EF2A4B">
              <w:t>878 515 200</w:t>
            </w:r>
          </w:p>
        </w:tc>
      </w:tr>
      <w:tr w:rsidR="00AA5732" w:rsidRPr="00EF2A4B" w14:paraId="4881BA4A" w14:textId="77777777" w:rsidTr="00AA5732">
        <w:trPr>
          <w:trHeight w:val="300"/>
        </w:trPr>
        <w:tc>
          <w:tcPr>
            <w:tcW w:w="2140" w:type="dxa"/>
            <w:noWrap/>
            <w:hideMark/>
          </w:tcPr>
          <w:p w14:paraId="23FFD9EE" w14:textId="77777777" w:rsidR="00AA5732" w:rsidRPr="00EF2A4B" w:rsidRDefault="00AA5732" w:rsidP="00AA5732">
            <w:pPr>
              <w:widowControl w:val="0"/>
              <w:jc w:val="center"/>
            </w:pPr>
            <w:r w:rsidRPr="00EF2A4B">
              <w:t>9</w:t>
            </w:r>
          </w:p>
        </w:tc>
        <w:tc>
          <w:tcPr>
            <w:tcW w:w="1569" w:type="dxa"/>
            <w:noWrap/>
            <w:hideMark/>
          </w:tcPr>
          <w:p w14:paraId="295832F0" w14:textId="77777777" w:rsidR="00AA5732" w:rsidRPr="00EF2A4B" w:rsidRDefault="00AA5732" w:rsidP="00AA5732">
            <w:pPr>
              <w:widowControl w:val="0"/>
              <w:jc w:val="center"/>
              <w:rPr>
                <w:b/>
                <w:bCs/>
              </w:rPr>
            </w:pPr>
            <w:r w:rsidRPr="00EF2A4B">
              <w:rPr>
                <w:b/>
                <w:bCs/>
              </w:rPr>
              <w:t>17:31</w:t>
            </w:r>
          </w:p>
        </w:tc>
        <w:tc>
          <w:tcPr>
            <w:tcW w:w="2361" w:type="dxa"/>
            <w:noWrap/>
            <w:hideMark/>
          </w:tcPr>
          <w:p w14:paraId="37A6F2DC" w14:textId="77777777" w:rsidR="00AA5732" w:rsidRPr="00EF2A4B" w:rsidRDefault="00AA5732" w:rsidP="00AA5732">
            <w:pPr>
              <w:widowControl w:val="0"/>
              <w:jc w:val="center"/>
              <w:rPr>
                <w:b/>
                <w:bCs/>
              </w:rPr>
            </w:pPr>
            <w:r w:rsidRPr="00EF2A4B">
              <w:rPr>
                <w:b/>
                <w:bCs/>
              </w:rPr>
              <w:t>18:00</w:t>
            </w:r>
          </w:p>
        </w:tc>
        <w:tc>
          <w:tcPr>
            <w:tcW w:w="2790" w:type="dxa"/>
            <w:noWrap/>
            <w:hideMark/>
          </w:tcPr>
          <w:p w14:paraId="1ABFBB50" w14:textId="77777777" w:rsidR="00AA5732" w:rsidRPr="00EF2A4B" w:rsidRDefault="00AA5732" w:rsidP="00AA5732">
            <w:pPr>
              <w:widowControl w:val="0"/>
              <w:jc w:val="center"/>
              <w:rPr>
                <w:bCs/>
              </w:rPr>
            </w:pPr>
            <w:r w:rsidRPr="00EF2A4B">
              <w:rPr>
                <w:b/>
                <w:bCs/>
              </w:rPr>
              <w:t>833 329 600</w:t>
            </w:r>
          </w:p>
        </w:tc>
      </w:tr>
    </w:tbl>
    <w:p w14:paraId="58BC54CB" w14:textId="77777777" w:rsidR="00AA5732" w:rsidRPr="00EF2A4B" w:rsidRDefault="00AA5732" w:rsidP="0097511F">
      <w:pPr>
        <w:widowControl w:val="0"/>
        <w:jc w:val="both"/>
        <w:rPr>
          <w:sz w:val="24"/>
          <w:szCs w:val="24"/>
        </w:rPr>
      </w:pPr>
    </w:p>
    <w:p w14:paraId="618753B3" w14:textId="039671C8" w:rsidR="0097511F" w:rsidRPr="00EF2A4B" w:rsidRDefault="0097511F" w:rsidP="0097511F">
      <w:pPr>
        <w:widowControl w:val="0"/>
        <w:jc w:val="both"/>
        <w:rPr>
          <w:sz w:val="24"/>
          <w:szCs w:val="24"/>
        </w:rPr>
      </w:pPr>
      <w:r w:rsidRPr="00EF2A4B">
        <w:rPr>
          <w:sz w:val="24"/>
          <w:szCs w:val="24"/>
        </w:rPr>
        <w:t>1.10.</w:t>
      </w:r>
      <w:r w:rsidRPr="00EF2A4B">
        <w:rPr>
          <w:sz w:val="24"/>
          <w:szCs w:val="24"/>
        </w:rPr>
        <w:tab/>
        <w:t xml:space="preserve">Дата подписания Организатором </w:t>
      </w:r>
      <w:r w:rsidR="00740205" w:rsidRPr="00EF2A4B">
        <w:rPr>
          <w:sz w:val="24"/>
          <w:szCs w:val="24"/>
        </w:rPr>
        <w:t>процедуры</w:t>
      </w:r>
      <w:r w:rsidRPr="00EF2A4B">
        <w:rPr>
          <w:sz w:val="24"/>
          <w:szCs w:val="24"/>
        </w:rPr>
        <w:t xml:space="preserve"> и Победителем протокола о</w:t>
      </w:r>
      <w:r w:rsidR="008139C6" w:rsidRPr="00EF2A4B">
        <w:rPr>
          <w:sz w:val="24"/>
          <w:szCs w:val="24"/>
        </w:rPr>
        <w:t>б итогах процедуры</w:t>
      </w:r>
      <w:r w:rsidR="00FC792F" w:rsidRPr="00EF2A4B">
        <w:rPr>
          <w:sz w:val="24"/>
          <w:szCs w:val="24"/>
        </w:rPr>
        <w:t xml:space="preserve">: </w:t>
      </w:r>
      <w:r w:rsidR="00EF2A4B" w:rsidRPr="00EF2A4B">
        <w:rPr>
          <w:sz w:val="24"/>
          <w:szCs w:val="24"/>
        </w:rPr>
        <w:t xml:space="preserve">не позднее 1 календарного дня, следующего за днем </w:t>
      </w:r>
      <w:r w:rsidR="008139C6" w:rsidRPr="00EF2A4B">
        <w:rPr>
          <w:sz w:val="24"/>
          <w:szCs w:val="24"/>
        </w:rPr>
        <w:t xml:space="preserve">окончания </w:t>
      </w:r>
      <w:r w:rsidR="00EF2A4B" w:rsidRPr="00EF2A4B">
        <w:rPr>
          <w:sz w:val="24"/>
          <w:szCs w:val="24"/>
        </w:rPr>
        <w:t>процедуры</w:t>
      </w:r>
      <w:r w:rsidR="008139C6" w:rsidRPr="00EF2A4B">
        <w:rPr>
          <w:sz w:val="24"/>
          <w:szCs w:val="24"/>
        </w:rPr>
        <w:t xml:space="preserve">. </w:t>
      </w:r>
    </w:p>
    <w:p w14:paraId="1FA2E481" w14:textId="580B6E23" w:rsidR="009A62D8" w:rsidRPr="00EF2A4B" w:rsidRDefault="009A62D8" w:rsidP="009A62D8">
      <w:pPr>
        <w:widowControl w:val="0"/>
        <w:jc w:val="both"/>
        <w:rPr>
          <w:sz w:val="24"/>
          <w:szCs w:val="24"/>
        </w:rPr>
      </w:pPr>
      <w:r w:rsidRPr="00EF2A4B">
        <w:rPr>
          <w:sz w:val="24"/>
          <w:szCs w:val="24"/>
        </w:rPr>
        <w:t>1.11.</w:t>
      </w:r>
      <w:r w:rsidRPr="00EF2A4B">
        <w:rPr>
          <w:sz w:val="24"/>
          <w:szCs w:val="24"/>
        </w:rPr>
        <w:tab/>
        <w:t xml:space="preserve">Дата заключения </w:t>
      </w:r>
      <w:r w:rsidR="006562CB" w:rsidRPr="00EF2A4B">
        <w:rPr>
          <w:sz w:val="24"/>
          <w:szCs w:val="24"/>
        </w:rPr>
        <w:t>Соглашения</w:t>
      </w:r>
      <w:r w:rsidR="00740205" w:rsidRPr="00EF2A4B">
        <w:rPr>
          <w:sz w:val="24"/>
          <w:szCs w:val="24"/>
        </w:rPr>
        <w:t xml:space="preserve"> </w:t>
      </w:r>
      <w:r w:rsidRPr="00EF2A4B">
        <w:rPr>
          <w:sz w:val="24"/>
          <w:szCs w:val="24"/>
        </w:rPr>
        <w:t xml:space="preserve">с </w:t>
      </w:r>
      <w:r w:rsidR="00740205" w:rsidRPr="00EF2A4B">
        <w:rPr>
          <w:sz w:val="24"/>
          <w:szCs w:val="24"/>
        </w:rPr>
        <w:t>Победителем</w:t>
      </w:r>
      <w:r w:rsidR="00425012" w:rsidRPr="00EF2A4B">
        <w:rPr>
          <w:sz w:val="24"/>
          <w:szCs w:val="24"/>
        </w:rPr>
        <w:t xml:space="preserve">: </w:t>
      </w:r>
      <w:r w:rsidR="006562CB" w:rsidRPr="00EF2A4B">
        <w:rPr>
          <w:sz w:val="24"/>
          <w:szCs w:val="24"/>
        </w:rPr>
        <w:t xml:space="preserve">не позднее </w:t>
      </w:r>
      <w:r w:rsidR="00F46397" w:rsidRPr="00EF2A4B">
        <w:rPr>
          <w:sz w:val="24"/>
          <w:szCs w:val="24"/>
        </w:rPr>
        <w:t>3</w:t>
      </w:r>
      <w:r w:rsidR="006562CB" w:rsidRPr="00EF2A4B">
        <w:rPr>
          <w:sz w:val="24"/>
          <w:szCs w:val="24"/>
        </w:rPr>
        <w:t xml:space="preserve"> (Трех)</w:t>
      </w:r>
      <w:r w:rsidR="00F46397" w:rsidRPr="00EF2A4B">
        <w:rPr>
          <w:sz w:val="24"/>
          <w:szCs w:val="24"/>
        </w:rPr>
        <w:t xml:space="preserve"> рабочих</w:t>
      </w:r>
      <w:r w:rsidR="002B2C5A" w:rsidRPr="00EF2A4B">
        <w:rPr>
          <w:sz w:val="24"/>
          <w:szCs w:val="24"/>
        </w:rPr>
        <w:t xml:space="preserve"> </w:t>
      </w:r>
      <w:r w:rsidR="006562CB" w:rsidRPr="00EF2A4B">
        <w:rPr>
          <w:sz w:val="24"/>
          <w:szCs w:val="24"/>
        </w:rPr>
        <w:t>дней</w:t>
      </w:r>
      <w:r w:rsidR="00425012" w:rsidRPr="00EF2A4B">
        <w:rPr>
          <w:sz w:val="24"/>
          <w:szCs w:val="24"/>
        </w:rPr>
        <w:t xml:space="preserve"> с даты</w:t>
      </w:r>
      <w:r w:rsidRPr="00EF2A4B">
        <w:rPr>
          <w:sz w:val="24"/>
          <w:szCs w:val="24"/>
        </w:rPr>
        <w:t xml:space="preserve"> подписания протокола об итогах </w:t>
      </w:r>
      <w:r w:rsidR="00740205" w:rsidRPr="00EF2A4B">
        <w:rPr>
          <w:sz w:val="24"/>
          <w:szCs w:val="24"/>
        </w:rPr>
        <w:t>Процедуры</w:t>
      </w:r>
      <w:r w:rsidR="006562CB" w:rsidRPr="00EF2A4B">
        <w:rPr>
          <w:sz w:val="24"/>
          <w:szCs w:val="24"/>
        </w:rPr>
        <w:t xml:space="preserve"> и определения Победителя</w:t>
      </w:r>
      <w:r w:rsidRPr="00EF2A4B">
        <w:rPr>
          <w:sz w:val="24"/>
          <w:szCs w:val="24"/>
        </w:rPr>
        <w:t>.</w:t>
      </w:r>
    </w:p>
    <w:p w14:paraId="4724E09C" w14:textId="0BEC0A99" w:rsidR="009A62D8" w:rsidRPr="00EF2A4B" w:rsidRDefault="00740205" w:rsidP="009A62D8">
      <w:pPr>
        <w:widowControl w:val="0"/>
        <w:jc w:val="both"/>
        <w:rPr>
          <w:sz w:val="24"/>
          <w:szCs w:val="24"/>
        </w:rPr>
      </w:pPr>
      <w:r w:rsidRPr="00EF2A4B">
        <w:rPr>
          <w:sz w:val="24"/>
          <w:szCs w:val="24"/>
        </w:rPr>
        <w:t>1.12.</w:t>
      </w:r>
      <w:r w:rsidRPr="00EF2A4B">
        <w:rPr>
          <w:sz w:val="24"/>
          <w:szCs w:val="24"/>
        </w:rPr>
        <w:tab/>
        <w:t>Срок оплаты</w:t>
      </w:r>
      <w:r w:rsidR="00425012" w:rsidRPr="00EF2A4B">
        <w:rPr>
          <w:sz w:val="24"/>
          <w:szCs w:val="24"/>
        </w:rPr>
        <w:t xml:space="preserve">: </w:t>
      </w:r>
      <w:r w:rsidR="006562CB" w:rsidRPr="00EF2A4B">
        <w:rPr>
          <w:sz w:val="24"/>
          <w:szCs w:val="24"/>
        </w:rPr>
        <w:t>н</w:t>
      </w:r>
      <w:r w:rsidR="00EC6984" w:rsidRPr="00EF2A4B">
        <w:rPr>
          <w:sz w:val="24"/>
          <w:szCs w:val="24"/>
        </w:rPr>
        <w:t>е позднее 5 (Пяти) рабочих дней с даты заключения Соглашений о предоставлении опционов.</w:t>
      </w:r>
    </w:p>
    <w:p w14:paraId="21AC108E" w14:textId="77777777" w:rsidR="001A3257" w:rsidRPr="00EF2A4B" w:rsidRDefault="001A3257" w:rsidP="00A71E18">
      <w:pPr>
        <w:widowControl w:val="0"/>
        <w:jc w:val="both"/>
        <w:rPr>
          <w:sz w:val="24"/>
          <w:szCs w:val="24"/>
        </w:rPr>
      </w:pPr>
    </w:p>
    <w:p w14:paraId="6248E67F" w14:textId="77777777" w:rsidR="0069032F" w:rsidRPr="00EF2A4B" w:rsidRDefault="00982FCB" w:rsidP="00A71E18">
      <w:pPr>
        <w:widowControl w:val="0"/>
        <w:jc w:val="both"/>
        <w:rPr>
          <w:sz w:val="24"/>
          <w:szCs w:val="24"/>
        </w:rPr>
      </w:pPr>
      <w:r w:rsidRPr="00EF2A4B">
        <w:rPr>
          <w:sz w:val="24"/>
          <w:szCs w:val="24"/>
        </w:rPr>
        <w:t>1.13</w:t>
      </w:r>
      <w:r w:rsidR="00A71E18" w:rsidRPr="00EF2A4B">
        <w:rPr>
          <w:sz w:val="24"/>
          <w:szCs w:val="24"/>
        </w:rPr>
        <w:t xml:space="preserve">. Перечень лотов, участвующих в </w:t>
      </w:r>
      <w:r w:rsidR="00740205" w:rsidRPr="00EF2A4B">
        <w:rPr>
          <w:sz w:val="24"/>
          <w:szCs w:val="24"/>
        </w:rPr>
        <w:t>П</w:t>
      </w:r>
      <w:r w:rsidR="00A71E18" w:rsidRPr="00EF2A4B">
        <w:rPr>
          <w:sz w:val="24"/>
          <w:szCs w:val="24"/>
        </w:rPr>
        <w:t xml:space="preserve">роцедуре: </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99"/>
        <w:gridCol w:w="1968"/>
        <w:gridCol w:w="2284"/>
        <w:gridCol w:w="2711"/>
      </w:tblGrid>
      <w:tr w:rsidR="009A62D8" w:rsidRPr="00EF2A4B" w14:paraId="6DEAF09A" w14:textId="77777777" w:rsidTr="00740205">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21BF8F26" w14:textId="77777777" w:rsidR="005C6EE6" w:rsidRPr="00EF2A4B" w:rsidRDefault="005C6EE6" w:rsidP="00635895">
            <w:pPr>
              <w:jc w:val="center"/>
            </w:pPr>
            <w:r w:rsidRPr="00EF2A4B">
              <w:t>№ лота</w:t>
            </w:r>
          </w:p>
        </w:tc>
        <w:tc>
          <w:tcPr>
            <w:tcW w:w="2499" w:type="dxa"/>
            <w:tcBorders>
              <w:top w:val="single" w:sz="4" w:space="0" w:color="auto"/>
              <w:left w:val="single" w:sz="4" w:space="0" w:color="auto"/>
              <w:bottom w:val="single" w:sz="4" w:space="0" w:color="auto"/>
              <w:right w:val="single" w:sz="4" w:space="0" w:color="auto"/>
            </w:tcBorders>
            <w:vAlign w:val="center"/>
            <w:hideMark/>
          </w:tcPr>
          <w:p w14:paraId="4CE365B1" w14:textId="77777777" w:rsidR="005C6EE6" w:rsidRPr="00EF2A4B" w:rsidRDefault="005C6EE6" w:rsidP="00635895">
            <w:pPr>
              <w:jc w:val="center"/>
            </w:pPr>
            <w:r w:rsidRPr="00EF2A4B">
              <w:t>Наименование и средства идентификации объекта</w:t>
            </w:r>
          </w:p>
        </w:tc>
        <w:tc>
          <w:tcPr>
            <w:tcW w:w="1968" w:type="dxa"/>
            <w:tcBorders>
              <w:top w:val="single" w:sz="4" w:space="0" w:color="auto"/>
              <w:left w:val="single" w:sz="4" w:space="0" w:color="auto"/>
              <w:bottom w:val="single" w:sz="4" w:space="0" w:color="auto"/>
              <w:right w:val="single" w:sz="4" w:space="0" w:color="auto"/>
            </w:tcBorders>
            <w:vAlign w:val="center"/>
            <w:hideMark/>
          </w:tcPr>
          <w:p w14:paraId="4AC11CAE" w14:textId="77777777" w:rsidR="005C6EE6" w:rsidRPr="00EF2A4B" w:rsidRDefault="005C6EE6" w:rsidP="00740205">
            <w:pPr>
              <w:jc w:val="center"/>
            </w:pPr>
            <w:r w:rsidRPr="00EF2A4B">
              <w:t>Начальная цена реализации лота,</w:t>
            </w:r>
            <w:r w:rsidR="00740205" w:rsidRPr="00EF2A4B">
              <w:t xml:space="preserve"> </w:t>
            </w:r>
            <w:r w:rsidRPr="00EF2A4B">
              <w:t>руб.</w:t>
            </w:r>
          </w:p>
        </w:tc>
        <w:tc>
          <w:tcPr>
            <w:tcW w:w="2284" w:type="dxa"/>
            <w:tcBorders>
              <w:top w:val="single" w:sz="4" w:space="0" w:color="auto"/>
              <w:left w:val="single" w:sz="4" w:space="0" w:color="auto"/>
              <w:bottom w:val="single" w:sz="4" w:space="0" w:color="auto"/>
              <w:right w:val="single" w:sz="4" w:space="0" w:color="auto"/>
            </w:tcBorders>
          </w:tcPr>
          <w:p w14:paraId="6D760FD5" w14:textId="77777777" w:rsidR="005C6EE6" w:rsidRPr="00EF2A4B" w:rsidRDefault="005C6EE6" w:rsidP="00635895">
            <w:pPr>
              <w:jc w:val="center"/>
            </w:pPr>
            <w:r w:rsidRPr="00EF2A4B">
              <w:t>Сведения о правоустанавливающих</w:t>
            </w:r>
            <w:r w:rsidR="00740205" w:rsidRPr="00EF2A4B">
              <w:t xml:space="preserve"> /</w:t>
            </w:r>
            <w:proofErr w:type="spellStart"/>
            <w:r w:rsidR="00740205" w:rsidRPr="00EF2A4B">
              <w:t>правоподтверждающих</w:t>
            </w:r>
            <w:proofErr w:type="spellEnd"/>
            <w:r w:rsidR="00740205" w:rsidRPr="00EF2A4B">
              <w:t xml:space="preserve"> </w:t>
            </w:r>
            <w:r w:rsidRPr="00EF2A4B">
              <w:t xml:space="preserve"> документах</w:t>
            </w:r>
          </w:p>
        </w:tc>
        <w:tc>
          <w:tcPr>
            <w:tcW w:w="2711" w:type="dxa"/>
            <w:tcBorders>
              <w:top w:val="single" w:sz="4" w:space="0" w:color="auto"/>
              <w:left w:val="single" w:sz="4" w:space="0" w:color="auto"/>
              <w:bottom w:val="single" w:sz="4" w:space="0" w:color="auto"/>
              <w:right w:val="single" w:sz="4" w:space="0" w:color="auto"/>
            </w:tcBorders>
          </w:tcPr>
          <w:p w14:paraId="654A494D" w14:textId="77777777" w:rsidR="005C6EE6" w:rsidRPr="00EF2A4B" w:rsidRDefault="005C6EE6" w:rsidP="00635895">
            <w:pPr>
              <w:jc w:val="center"/>
            </w:pPr>
            <w:r w:rsidRPr="00EF2A4B">
              <w:t>Сведения об обременения третьих лиц</w:t>
            </w:r>
            <w:r w:rsidR="00740205" w:rsidRPr="00EF2A4B">
              <w:t xml:space="preserve"> / иное</w:t>
            </w:r>
          </w:p>
        </w:tc>
      </w:tr>
      <w:tr w:rsidR="009A62D8" w:rsidRPr="009A62D8" w14:paraId="28FE8E7F" w14:textId="77777777" w:rsidTr="00740205">
        <w:trPr>
          <w:jc w:val="center"/>
        </w:trPr>
        <w:tc>
          <w:tcPr>
            <w:tcW w:w="637" w:type="dxa"/>
            <w:tcBorders>
              <w:top w:val="single" w:sz="4" w:space="0" w:color="auto"/>
              <w:left w:val="single" w:sz="4" w:space="0" w:color="auto"/>
              <w:bottom w:val="single" w:sz="4" w:space="0" w:color="auto"/>
              <w:right w:val="single" w:sz="4" w:space="0" w:color="auto"/>
            </w:tcBorders>
          </w:tcPr>
          <w:p w14:paraId="691D37C8" w14:textId="77777777" w:rsidR="005C6EE6" w:rsidRPr="00EF2A4B" w:rsidRDefault="005C6EE6" w:rsidP="000C4429">
            <w:pPr>
              <w:jc w:val="center"/>
            </w:pPr>
          </w:p>
          <w:p w14:paraId="20F1ECF8" w14:textId="77777777" w:rsidR="00876B0D" w:rsidRPr="00EF2A4B" w:rsidRDefault="00876B0D" w:rsidP="000C4429">
            <w:pPr>
              <w:jc w:val="center"/>
            </w:pPr>
            <w:r w:rsidRPr="00EF2A4B">
              <w:t>1</w:t>
            </w:r>
          </w:p>
        </w:tc>
        <w:tc>
          <w:tcPr>
            <w:tcW w:w="2499" w:type="dxa"/>
            <w:tcBorders>
              <w:top w:val="single" w:sz="4" w:space="0" w:color="auto"/>
              <w:left w:val="single" w:sz="4" w:space="0" w:color="auto"/>
              <w:bottom w:val="single" w:sz="4" w:space="0" w:color="auto"/>
              <w:right w:val="single" w:sz="4" w:space="0" w:color="auto"/>
            </w:tcBorders>
            <w:vAlign w:val="center"/>
          </w:tcPr>
          <w:p w14:paraId="7C1C9C7D" w14:textId="77777777" w:rsidR="00876B0D" w:rsidRPr="00EF2A4B" w:rsidRDefault="00876B0D" w:rsidP="00876B0D">
            <w:pPr>
              <w:jc w:val="both"/>
            </w:pPr>
            <w:r w:rsidRPr="00EF2A4B">
              <w:t>Доли в размере 100 % уставного капитала ООО «Тверской кирпич» (далее – Доли), в том числе:</w:t>
            </w:r>
          </w:p>
          <w:p w14:paraId="70AC62AA" w14:textId="77777777" w:rsidR="00876B0D" w:rsidRPr="00EF2A4B" w:rsidRDefault="00876B0D" w:rsidP="00876B0D">
            <w:pPr>
              <w:jc w:val="both"/>
            </w:pPr>
            <w:r w:rsidRPr="00EF2A4B">
              <w:t xml:space="preserve">- доля в размере 0,01 % от </w:t>
            </w:r>
            <w:r w:rsidRPr="00EF2A4B">
              <w:lastRenderedPageBreak/>
              <w:t>уставного капитала, принадлежащая ООО «ТДА Тульский»;</w:t>
            </w:r>
          </w:p>
          <w:p w14:paraId="38F96544" w14:textId="77777777" w:rsidR="005C6EE6" w:rsidRPr="00EF2A4B" w:rsidRDefault="00876B0D" w:rsidP="00876B0D">
            <w:pPr>
              <w:jc w:val="both"/>
            </w:pPr>
            <w:r w:rsidRPr="00EF2A4B">
              <w:t>- доля в размере 99,99 % от уставного капитала, принадлежащая ООО «Агроторг-Трейд».</w:t>
            </w:r>
          </w:p>
          <w:p w14:paraId="0F1F7587" w14:textId="77777777" w:rsidR="006562CB" w:rsidRPr="00EF2A4B" w:rsidRDefault="006562CB" w:rsidP="00876B0D">
            <w:pPr>
              <w:jc w:val="both"/>
            </w:pPr>
            <w:r w:rsidRPr="00EF2A4B">
              <w:t>Доли подлежат реализации</w:t>
            </w:r>
            <w:r w:rsidRPr="00EF2A4B">
              <w:rPr>
                <w:b/>
              </w:rPr>
              <w:t xml:space="preserve"> </w:t>
            </w:r>
            <w:r w:rsidRPr="00EF2A4B">
              <w:t>путем заключения Соглашений о предоставлении опционов на заключение договоров купли-продажи долей в уставном капитале ООО «Тверской кирпич» и условиях, изложенных данных Соглашениях</w:t>
            </w:r>
            <w:r w:rsidRPr="00EF2A4B">
              <w:rPr>
                <w:rStyle w:val="a5"/>
              </w:rPr>
              <w:footnoteReference w:id="1"/>
            </w:r>
            <w:r w:rsidRPr="00EF2A4B">
              <w:t>.</w:t>
            </w:r>
          </w:p>
          <w:p w14:paraId="33983886" w14:textId="5599EDF5" w:rsidR="007E0BA0" w:rsidRPr="00EF2A4B" w:rsidRDefault="007E0BA0" w:rsidP="00876B0D">
            <w:pPr>
              <w:jc w:val="both"/>
            </w:pPr>
          </w:p>
          <w:p w14:paraId="20520C52" w14:textId="78A02AD5" w:rsidR="007E0BA0" w:rsidRPr="00EF2A4B" w:rsidRDefault="007E0BA0" w:rsidP="005F33B7">
            <w:pPr>
              <w:jc w:val="both"/>
            </w:pPr>
          </w:p>
        </w:tc>
        <w:tc>
          <w:tcPr>
            <w:tcW w:w="1968" w:type="dxa"/>
            <w:tcBorders>
              <w:top w:val="single" w:sz="4" w:space="0" w:color="auto"/>
              <w:left w:val="single" w:sz="4" w:space="0" w:color="auto"/>
              <w:bottom w:val="single" w:sz="4" w:space="0" w:color="auto"/>
              <w:right w:val="single" w:sz="4" w:space="0" w:color="auto"/>
            </w:tcBorders>
          </w:tcPr>
          <w:p w14:paraId="06AF634F" w14:textId="77777777" w:rsidR="000F1117" w:rsidRPr="00EF2A4B" w:rsidRDefault="000F1117" w:rsidP="000F1117">
            <w:pPr>
              <w:jc w:val="center"/>
            </w:pPr>
            <w:r w:rsidRPr="00EF2A4B">
              <w:lastRenderedPageBreak/>
              <w:t>1 240 000 000 (Один миллиард двести сорок миллионов) рублей, в том числе:</w:t>
            </w:r>
          </w:p>
          <w:p w14:paraId="1181860C" w14:textId="77777777" w:rsidR="000F1117" w:rsidRPr="00EF2A4B" w:rsidRDefault="000F1117" w:rsidP="000F1117">
            <w:r w:rsidRPr="00EF2A4B">
              <w:t xml:space="preserve">- 124 000 (Сто двадцать четыре </w:t>
            </w:r>
            <w:r w:rsidRPr="00EF2A4B">
              <w:lastRenderedPageBreak/>
              <w:t>тысячи) рублей – цена доли, принадлежащей ООО «ТДА Тульский»;</w:t>
            </w:r>
          </w:p>
          <w:p w14:paraId="3100449D" w14:textId="77777777" w:rsidR="005C6EE6" w:rsidRPr="00EF2A4B" w:rsidRDefault="000F1117" w:rsidP="005F33B7">
            <w:pPr>
              <w:jc w:val="both"/>
            </w:pPr>
            <w:r w:rsidRPr="00EF2A4B">
              <w:t>- 1 239 876 000 (Один миллиард двести тридцать девять миллионов восемьсот семьдесят шесть тысяч) рублей – цена доли, принадлежащей ООО «Агроторг-Трейд».</w:t>
            </w:r>
          </w:p>
        </w:tc>
        <w:tc>
          <w:tcPr>
            <w:tcW w:w="2284" w:type="dxa"/>
            <w:tcBorders>
              <w:top w:val="single" w:sz="4" w:space="0" w:color="auto"/>
              <w:left w:val="single" w:sz="4" w:space="0" w:color="auto"/>
              <w:bottom w:val="single" w:sz="4" w:space="0" w:color="auto"/>
              <w:right w:val="single" w:sz="4" w:space="0" w:color="auto"/>
            </w:tcBorders>
          </w:tcPr>
          <w:p w14:paraId="72551519" w14:textId="523C3CFF" w:rsidR="00EF7847" w:rsidRPr="00EF2A4B" w:rsidRDefault="00961DE7" w:rsidP="00EF2A4B">
            <w:pPr>
              <w:jc w:val="both"/>
            </w:pPr>
            <w:r w:rsidRPr="00EF2A4B">
              <w:lastRenderedPageBreak/>
              <w:t xml:space="preserve">Договор об учреждении Общества с ограниченной ответственностью «Тверской кирпич», заключенный «18» </w:t>
            </w:r>
            <w:r w:rsidRPr="00EF2A4B">
              <w:lastRenderedPageBreak/>
              <w:t>февраля 2021 года между Обществом с ограниченной ответственностью «Агроторг-Трейд» и Обществом с ограниченной ответственностью «Торговый дом «Агроторг Тульский», являющихся учредителями Общества, что подтверждается Выпиской из Единого государственного реестра юридических лиц от «__</w:t>
            </w:r>
            <w:r w:rsidR="006562CB" w:rsidRPr="00EF2A4B">
              <w:t>_» _____ 2021 года № __________</w:t>
            </w:r>
            <w:r w:rsidRPr="00EF2A4B">
              <w:t xml:space="preserve"> в электронном виде</w:t>
            </w:r>
            <w:r w:rsidR="006562CB" w:rsidRPr="00EF2A4B">
              <w:t xml:space="preserve">. </w:t>
            </w:r>
          </w:p>
        </w:tc>
        <w:tc>
          <w:tcPr>
            <w:tcW w:w="2711" w:type="dxa"/>
            <w:tcBorders>
              <w:top w:val="single" w:sz="4" w:space="0" w:color="auto"/>
              <w:left w:val="single" w:sz="4" w:space="0" w:color="auto"/>
              <w:bottom w:val="single" w:sz="4" w:space="0" w:color="auto"/>
              <w:right w:val="single" w:sz="4" w:space="0" w:color="auto"/>
            </w:tcBorders>
          </w:tcPr>
          <w:p w14:paraId="451746A9" w14:textId="77777777" w:rsidR="005C6EE6" w:rsidRPr="00EF2A4B" w:rsidRDefault="00961DE7" w:rsidP="000F5AEF">
            <w:pPr>
              <w:jc w:val="center"/>
            </w:pPr>
            <w:r w:rsidRPr="00EF2A4B">
              <w:lastRenderedPageBreak/>
              <w:t xml:space="preserve">Обременения отсутствуют </w:t>
            </w:r>
          </w:p>
        </w:tc>
      </w:tr>
    </w:tbl>
    <w:p w14:paraId="06706A56" w14:textId="77777777" w:rsidR="001A3257" w:rsidRDefault="001A3257" w:rsidP="009A62D8">
      <w:pPr>
        <w:widowControl w:val="0"/>
        <w:jc w:val="both"/>
        <w:rPr>
          <w:sz w:val="24"/>
          <w:szCs w:val="24"/>
        </w:rPr>
      </w:pPr>
    </w:p>
    <w:p w14:paraId="41596992" w14:textId="2EB3810E" w:rsidR="00BB2165" w:rsidRPr="00EF2A4B" w:rsidRDefault="008139C6" w:rsidP="009A62D8">
      <w:pPr>
        <w:widowControl w:val="0"/>
        <w:jc w:val="both"/>
        <w:rPr>
          <w:sz w:val="24"/>
          <w:szCs w:val="24"/>
        </w:rPr>
      </w:pPr>
      <w:r w:rsidRPr="00EF2A4B">
        <w:rPr>
          <w:sz w:val="24"/>
          <w:szCs w:val="24"/>
        </w:rPr>
        <w:t>1.14</w:t>
      </w:r>
      <w:r w:rsidR="009A62D8" w:rsidRPr="00EF2A4B">
        <w:rPr>
          <w:sz w:val="24"/>
          <w:szCs w:val="24"/>
        </w:rPr>
        <w:t xml:space="preserve">. Шаг аукциона: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7247"/>
      </w:tblGrid>
      <w:tr w:rsidR="00BB2165" w:rsidRPr="00EF2A4B" w14:paraId="75F14D74" w14:textId="77777777" w:rsidTr="00DF1400">
        <w:tc>
          <w:tcPr>
            <w:tcW w:w="1479" w:type="pct"/>
            <w:shd w:val="clear" w:color="auto" w:fill="auto"/>
          </w:tcPr>
          <w:p w14:paraId="1E33E14E" w14:textId="6BFCDA9A" w:rsidR="00BB2165" w:rsidRPr="00EF2A4B" w:rsidRDefault="002A4B6E" w:rsidP="00EF2A4B">
            <w:pPr>
              <w:widowControl w:val="0"/>
              <w:rPr>
                <w:sz w:val="24"/>
                <w:szCs w:val="24"/>
              </w:rPr>
            </w:pPr>
            <w:r w:rsidRPr="00EF2A4B">
              <w:rPr>
                <w:sz w:val="24"/>
                <w:szCs w:val="24"/>
              </w:rPr>
              <w:t>1.1</w:t>
            </w:r>
            <w:r w:rsidR="008139C6" w:rsidRPr="00EF2A4B">
              <w:rPr>
                <w:sz w:val="24"/>
                <w:szCs w:val="24"/>
              </w:rPr>
              <w:t>4</w:t>
            </w:r>
            <w:r w:rsidRPr="00EF2A4B">
              <w:rPr>
                <w:sz w:val="24"/>
                <w:szCs w:val="24"/>
              </w:rPr>
              <w:t xml:space="preserve">.1. </w:t>
            </w:r>
            <w:r w:rsidR="00BB2165" w:rsidRPr="00EF2A4B">
              <w:rPr>
                <w:sz w:val="24"/>
                <w:szCs w:val="24"/>
              </w:rPr>
              <w:t>Шаг на понижение, периодичность шага</w:t>
            </w:r>
          </w:p>
        </w:tc>
        <w:tc>
          <w:tcPr>
            <w:tcW w:w="3521" w:type="pct"/>
            <w:shd w:val="clear" w:color="auto" w:fill="auto"/>
          </w:tcPr>
          <w:p w14:paraId="475729F4" w14:textId="61228D08" w:rsidR="00BB2165" w:rsidRPr="00EF2A4B" w:rsidRDefault="00BB2165" w:rsidP="00DF1400">
            <w:pPr>
              <w:widowControl w:val="0"/>
              <w:tabs>
                <w:tab w:val="left" w:pos="567"/>
              </w:tabs>
              <w:jc w:val="both"/>
              <w:rPr>
                <w:sz w:val="24"/>
                <w:szCs w:val="24"/>
              </w:rPr>
            </w:pPr>
            <w:r w:rsidRPr="00EF2A4B">
              <w:rPr>
                <w:sz w:val="24"/>
                <w:szCs w:val="24"/>
              </w:rPr>
              <w:t xml:space="preserve">Шаг торгов на понижение 3,644% от начальной цены продажи Лота, </w:t>
            </w:r>
            <w:r w:rsidR="000661E9" w:rsidRPr="00EF2A4B">
              <w:rPr>
                <w:sz w:val="24"/>
                <w:szCs w:val="24"/>
              </w:rPr>
              <w:t xml:space="preserve">что составляет 45 185 600 рублей, </w:t>
            </w:r>
            <w:r w:rsidRPr="00EF2A4B">
              <w:rPr>
                <w:sz w:val="24"/>
                <w:szCs w:val="24"/>
              </w:rPr>
              <w:t>периодичность шага – каждые 30 (Тридцать) минут.</w:t>
            </w:r>
          </w:p>
        </w:tc>
      </w:tr>
      <w:tr w:rsidR="00BB2165" w:rsidRPr="00EF2A4B" w14:paraId="17534B67" w14:textId="77777777" w:rsidTr="00DF1400">
        <w:tc>
          <w:tcPr>
            <w:tcW w:w="1479" w:type="pct"/>
            <w:shd w:val="clear" w:color="auto" w:fill="auto"/>
          </w:tcPr>
          <w:p w14:paraId="453556D9" w14:textId="5E5B2939" w:rsidR="00BB2165" w:rsidRPr="00EF2A4B" w:rsidRDefault="00BB2165" w:rsidP="00EF2A4B">
            <w:pPr>
              <w:pStyle w:val="a9"/>
              <w:widowControl w:val="0"/>
              <w:numPr>
                <w:ilvl w:val="2"/>
                <w:numId w:val="25"/>
              </w:numPr>
              <w:ind w:left="0" w:firstLine="0"/>
              <w:rPr>
                <w:sz w:val="24"/>
                <w:szCs w:val="24"/>
              </w:rPr>
            </w:pPr>
            <w:r w:rsidRPr="00EF2A4B">
              <w:rPr>
                <w:sz w:val="24"/>
                <w:szCs w:val="24"/>
              </w:rPr>
              <w:t xml:space="preserve">Шаг на повышение, периодичность шага </w:t>
            </w:r>
          </w:p>
        </w:tc>
        <w:tc>
          <w:tcPr>
            <w:tcW w:w="3521" w:type="pct"/>
            <w:shd w:val="clear" w:color="auto" w:fill="auto"/>
          </w:tcPr>
          <w:p w14:paraId="2A51987A" w14:textId="77777777" w:rsidR="00BB2165" w:rsidRPr="00EF2A4B" w:rsidRDefault="00BB2165" w:rsidP="00DF1400">
            <w:pPr>
              <w:widowControl w:val="0"/>
              <w:tabs>
                <w:tab w:val="left" w:pos="567"/>
              </w:tabs>
              <w:jc w:val="both"/>
              <w:rPr>
                <w:sz w:val="24"/>
                <w:szCs w:val="24"/>
              </w:rPr>
            </w:pPr>
            <w:r w:rsidRPr="00EF2A4B">
              <w:rPr>
                <w:sz w:val="24"/>
                <w:szCs w:val="24"/>
              </w:rPr>
              <w:t>В случае если один из нескольких Участников торгов акцептовал цену Лота в срок, в течение которого возможно повышение цены Лота иным Участниками торгов – 10 (Десять) минут – величина шага торгов на повышение составляет</w:t>
            </w:r>
            <w:r w:rsidRPr="00EF2A4B">
              <w:rPr>
                <w:sz w:val="24"/>
                <w:szCs w:val="24"/>
              </w:rPr>
              <w:br/>
              <w:t>1 000 000 (Один миллион) рублей от текущей цены Лота.</w:t>
            </w:r>
          </w:p>
        </w:tc>
      </w:tr>
    </w:tbl>
    <w:p w14:paraId="12C40E97" w14:textId="77777777" w:rsidR="001A3257" w:rsidRPr="00EF2A4B" w:rsidRDefault="001A3257" w:rsidP="009A62D8">
      <w:pPr>
        <w:widowControl w:val="0"/>
        <w:jc w:val="both"/>
        <w:rPr>
          <w:sz w:val="24"/>
          <w:szCs w:val="24"/>
        </w:rPr>
      </w:pPr>
    </w:p>
    <w:p w14:paraId="653E1F9A" w14:textId="4C2BBA5E" w:rsidR="009A62D8" w:rsidRPr="00EF2A4B" w:rsidRDefault="008139C6" w:rsidP="009A62D8">
      <w:pPr>
        <w:widowControl w:val="0"/>
        <w:jc w:val="both"/>
        <w:rPr>
          <w:sz w:val="24"/>
          <w:szCs w:val="24"/>
        </w:rPr>
      </w:pPr>
      <w:r w:rsidRPr="00EF2A4B">
        <w:rPr>
          <w:sz w:val="24"/>
          <w:szCs w:val="24"/>
        </w:rPr>
        <w:t>1.15</w:t>
      </w:r>
      <w:r w:rsidR="009A62D8" w:rsidRPr="00EF2A4B">
        <w:rPr>
          <w:sz w:val="24"/>
          <w:szCs w:val="24"/>
        </w:rPr>
        <w:t xml:space="preserve">. Размер обеспечения Заявки на участие в </w:t>
      </w:r>
      <w:r w:rsidR="009A3C65" w:rsidRPr="00EF2A4B">
        <w:rPr>
          <w:sz w:val="24"/>
          <w:szCs w:val="24"/>
        </w:rPr>
        <w:t>П</w:t>
      </w:r>
      <w:r w:rsidR="00425012" w:rsidRPr="00EF2A4B">
        <w:rPr>
          <w:sz w:val="24"/>
          <w:szCs w:val="24"/>
        </w:rPr>
        <w:t>роцедуре:</w:t>
      </w:r>
    </w:p>
    <w:p w14:paraId="1B4F4E75" w14:textId="77777777" w:rsidR="00330343" w:rsidRPr="00EF2A4B" w:rsidRDefault="00330343" w:rsidP="00330343">
      <w:pPr>
        <w:widowControl w:val="0"/>
        <w:jc w:val="both"/>
        <w:rPr>
          <w:sz w:val="24"/>
          <w:szCs w:val="24"/>
        </w:rPr>
      </w:pPr>
      <w:r w:rsidRPr="00EF2A4B">
        <w:rPr>
          <w:sz w:val="24"/>
          <w:szCs w:val="24"/>
        </w:rPr>
        <w:t>20 000 000 (Двадцать миллионов) рублей.</w:t>
      </w:r>
    </w:p>
    <w:p w14:paraId="4C81AD7A" w14:textId="77777777" w:rsidR="00330343" w:rsidRPr="00EF2A4B" w:rsidRDefault="00330343" w:rsidP="00330343">
      <w:pPr>
        <w:widowControl w:val="0"/>
        <w:tabs>
          <w:tab w:val="left" w:pos="567"/>
        </w:tabs>
        <w:jc w:val="both"/>
        <w:rPr>
          <w:sz w:val="24"/>
          <w:szCs w:val="24"/>
        </w:rPr>
      </w:pPr>
      <w:r w:rsidRPr="00EF2A4B">
        <w:rPr>
          <w:sz w:val="24"/>
          <w:szCs w:val="24"/>
        </w:rPr>
        <w:t>Задаток не возвращается, если Победителем Торгов:</w:t>
      </w:r>
    </w:p>
    <w:p w14:paraId="25E90C65" w14:textId="7D38F78A" w:rsidR="00330343" w:rsidRPr="00EF2A4B" w:rsidRDefault="00330343" w:rsidP="00330343">
      <w:pPr>
        <w:widowControl w:val="0"/>
        <w:numPr>
          <w:ilvl w:val="0"/>
          <w:numId w:val="14"/>
        </w:numPr>
        <w:tabs>
          <w:tab w:val="left" w:pos="425"/>
        </w:tabs>
        <w:ind w:left="425" w:hanging="425"/>
        <w:jc w:val="both"/>
        <w:rPr>
          <w:sz w:val="24"/>
          <w:szCs w:val="24"/>
        </w:rPr>
      </w:pPr>
      <w:r w:rsidRPr="00EF2A4B">
        <w:rPr>
          <w:sz w:val="24"/>
          <w:szCs w:val="24"/>
        </w:rPr>
        <w:t xml:space="preserve">в течение </w:t>
      </w:r>
      <w:r w:rsidR="00573C83" w:rsidRPr="00EF2A4B">
        <w:rPr>
          <w:sz w:val="24"/>
          <w:szCs w:val="24"/>
        </w:rPr>
        <w:t>5</w:t>
      </w:r>
      <w:r w:rsidR="006562CB" w:rsidRPr="00EF2A4B">
        <w:rPr>
          <w:sz w:val="24"/>
          <w:szCs w:val="24"/>
        </w:rPr>
        <w:t xml:space="preserve"> (</w:t>
      </w:r>
      <w:r w:rsidR="00573C83" w:rsidRPr="00EF2A4B">
        <w:rPr>
          <w:sz w:val="24"/>
          <w:szCs w:val="24"/>
        </w:rPr>
        <w:t>Пяти</w:t>
      </w:r>
      <w:r w:rsidRPr="00EF2A4B">
        <w:rPr>
          <w:sz w:val="24"/>
          <w:szCs w:val="24"/>
        </w:rPr>
        <w:t>) рабочих дней с даты</w:t>
      </w:r>
      <w:r w:rsidRPr="00EF2A4B">
        <w:rPr>
          <w:sz w:val="24"/>
          <w:szCs w:val="24"/>
          <w:lang w:eastAsia="en-US"/>
        </w:rPr>
        <w:t xml:space="preserve"> определения Победителя Торгов</w:t>
      </w:r>
      <w:r w:rsidRPr="00EF2A4B">
        <w:rPr>
          <w:sz w:val="24"/>
          <w:szCs w:val="24"/>
        </w:rPr>
        <w:t xml:space="preserve"> не заключены Соглашения о предоставлении опционов;</w:t>
      </w:r>
    </w:p>
    <w:p w14:paraId="788D47D1" w14:textId="645642A0" w:rsidR="00330343" w:rsidRPr="00EF2A4B" w:rsidRDefault="00330343" w:rsidP="00330343">
      <w:pPr>
        <w:widowControl w:val="0"/>
        <w:numPr>
          <w:ilvl w:val="0"/>
          <w:numId w:val="14"/>
        </w:numPr>
        <w:tabs>
          <w:tab w:val="left" w:pos="425"/>
        </w:tabs>
        <w:ind w:left="425" w:hanging="425"/>
        <w:jc w:val="both"/>
        <w:rPr>
          <w:sz w:val="24"/>
          <w:szCs w:val="24"/>
        </w:rPr>
      </w:pPr>
      <w:r w:rsidRPr="00EF2A4B">
        <w:rPr>
          <w:sz w:val="24"/>
          <w:szCs w:val="24"/>
        </w:rPr>
        <w:t xml:space="preserve">в </w:t>
      </w:r>
      <w:r w:rsidR="009058CF" w:rsidRPr="00EF2A4B">
        <w:rPr>
          <w:sz w:val="24"/>
          <w:szCs w:val="24"/>
        </w:rPr>
        <w:t>течение 7 (Семи) рабочих дней с даты заключения соглашений о предоставлении опционов</w:t>
      </w:r>
      <w:r w:rsidRPr="00EF2A4B">
        <w:rPr>
          <w:sz w:val="24"/>
          <w:szCs w:val="24"/>
        </w:rPr>
        <w:t>, не акцептованы безотзывные оферты на заключение Договоров купли-продажи</w:t>
      </w:r>
      <w:r w:rsidR="00EF2A4B" w:rsidRPr="00EF2A4B">
        <w:rPr>
          <w:sz w:val="24"/>
          <w:szCs w:val="24"/>
        </w:rPr>
        <w:t>.</w:t>
      </w:r>
    </w:p>
    <w:p w14:paraId="5F0927EB" w14:textId="77777777" w:rsidR="00BB2165" w:rsidRDefault="00330343" w:rsidP="00330343">
      <w:pPr>
        <w:widowControl w:val="0"/>
        <w:jc w:val="both"/>
        <w:rPr>
          <w:sz w:val="24"/>
          <w:szCs w:val="24"/>
        </w:rPr>
      </w:pPr>
      <w:r w:rsidRPr="00EF2A4B">
        <w:rPr>
          <w:sz w:val="24"/>
          <w:szCs w:val="24"/>
        </w:rPr>
        <w:t>Задаток распределяется пропорционально размеру доли Продавца 1 и Продавца 2.</w:t>
      </w:r>
    </w:p>
    <w:p w14:paraId="7C98F38B" w14:textId="77777777" w:rsidR="001A3257" w:rsidRDefault="001A3257" w:rsidP="009A62D8">
      <w:pPr>
        <w:widowControl w:val="0"/>
        <w:jc w:val="both"/>
        <w:rPr>
          <w:sz w:val="24"/>
          <w:szCs w:val="24"/>
        </w:rPr>
      </w:pPr>
    </w:p>
    <w:p w14:paraId="16BB38EA" w14:textId="42F5A588" w:rsidR="009A62D8" w:rsidRPr="00EF2A4B" w:rsidRDefault="008139C6" w:rsidP="009A62D8">
      <w:pPr>
        <w:widowControl w:val="0"/>
        <w:jc w:val="both"/>
        <w:rPr>
          <w:sz w:val="24"/>
          <w:szCs w:val="24"/>
        </w:rPr>
      </w:pPr>
      <w:r w:rsidRPr="00EF2A4B">
        <w:rPr>
          <w:sz w:val="24"/>
          <w:szCs w:val="24"/>
        </w:rPr>
        <w:t>1.16</w:t>
      </w:r>
      <w:r w:rsidR="009A62D8" w:rsidRPr="00EF2A4B">
        <w:rPr>
          <w:sz w:val="24"/>
          <w:szCs w:val="24"/>
        </w:rPr>
        <w:t xml:space="preserve">. Порядок проведения </w:t>
      </w:r>
      <w:r w:rsidR="009A3C65" w:rsidRPr="00EF2A4B">
        <w:rPr>
          <w:sz w:val="24"/>
          <w:szCs w:val="24"/>
        </w:rPr>
        <w:t>П</w:t>
      </w:r>
      <w:r w:rsidR="009A62D8" w:rsidRPr="00EF2A4B">
        <w:rPr>
          <w:sz w:val="24"/>
          <w:szCs w:val="24"/>
        </w:rPr>
        <w:t>роцедуры</w:t>
      </w:r>
      <w:r w:rsidR="00DD44A0" w:rsidRPr="00EF2A4B">
        <w:rPr>
          <w:sz w:val="24"/>
          <w:szCs w:val="24"/>
        </w:rPr>
        <w:t>:</w:t>
      </w:r>
    </w:p>
    <w:p w14:paraId="27831C7C" w14:textId="56C85FE9" w:rsidR="00CA2C34" w:rsidRPr="00EF2A4B" w:rsidRDefault="001A3257" w:rsidP="00A37086">
      <w:pPr>
        <w:widowControl w:val="0"/>
        <w:jc w:val="both"/>
        <w:rPr>
          <w:sz w:val="24"/>
          <w:szCs w:val="24"/>
        </w:rPr>
      </w:pPr>
      <w:r w:rsidRPr="00EF2A4B">
        <w:rPr>
          <w:sz w:val="24"/>
          <w:szCs w:val="24"/>
        </w:rPr>
        <w:t>1.16.</w:t>
      </w:r>
      <w:r w:rsidR="00A37086" w:rsidRPr="00EF2A4B">
        <w:rPr>
          <w:sz w:val="24"/>
          <w:szCs w:val="24"/>
        </w:rPr>
        <w:t>1.</w:t>
      </w:r>
      <w:r w:rsidR="00A37086" w:rsidRPr="00EF2A4B">
        <w:rPr>
          <w:sz w:val="24"/>
          <w:szCs w:val="24"/>
        </w:rPr>
        <w:tab/>
        <w:t>Торги в форме аукциона «на понижение» начинаются с начальной цены продажи Лота</w:t>
      </w:r>
      <w:r w:rsidR="00CA2C34" w:rsidRPr="00EF2A4B">
        <w:rPr>
          <w:sz w:val="24"/>
          <w:szCs w:val="24"/>
        </w:rPr>
        <w:t xml:space="preserve"> в размере:</w:t>
      </w:r>
    </w:p>
    <w:p w14:paraId="6BE892B7" w14:textId="77777777" w:rsidR="00CA2C34" w:rsidRPr="00EF2A4B" w:rsidRDefault="00CA2C34" w:rsidP="00CA2C34">
      <w:pPr>
        <w:pStyle w:val="af6"/>
        <w:widowControl w:val="0"/>
        <w:numPr>
          <w:ilvl w:val="0"/>
          <w:numId w:val="16"/>
        </w:numPr>
        <w:jc w:val="both"/>
      </w:pPr>
      <w:r w:rsidRPr="00EF2A4B">
        <w:t>240 000 000 (Один миллиард двести сорок миллионов) рублей, в том числе:</w:t>
      </w:r>
    </w:p>
    <w:p w14:paraId="5451763B" w14:textId="77777777" w:rsidR="00CA2C34" w:rsidRPr="00EF2A4B" w:rsidRDefault="00CA2C34" w:rsidP="00CA2C34">
      <w:pPr>
        <w:pStyle w:val="af6"/>
        <w:widowControl w:val="0"/>
        <w:tabs>
          <w:tab w:val="left" w:pos="425"/>
        </w:tabs>
        <w:jc w:val="both"/>
      </w:pPr>
      <w:r w:rsidRPr="00EF2A4B">
        <w:t>- 124 000 (Сто двадцать четыре тысячи) рублей – цена доли, принадлежащей ООО «ТДА Тульский»;</w:t>
      </w:r>
    </w:p>
    <w:p w14:paraId="5431AA19" w14:textId="77777777" w:rsidR="00CA2C34" w:rsidRPr="00EF2A4B" w:rsidRDefault="00CA2C34" w:rsidP="00CA2C34">
      <w:pPr>
        <w:widowControl w:val="0"/>
        <w:jc w:val="both"/>
        <w:rPr>
          <w:sz w:val="24"/>
          <w:szCs w:val="24"/>
        </w:rPr>
      </w:pPr>
      <w:r w:rsidRPr="00EF2A4B">
        <w:rPr>
          <w:sz w:val="24"/>
          <w:szCs w:val="24"/>
        </w:rPr>
        <w:t>-   1 239 876 000 (Один миллиард двести тридцать девять миллионов восемьсот семьдесят шесть тысяч) рублей – цена доли, принадлежащей ООО «Агроторг-Трейд».</w:t>
      </w:r>
    </w:p>
    <w:p w14:paraId="105753CE" w14:textId="60145EDC" w:rsidR="00CA2C34" w:rsidRPr="00EF2A4B" w:rsidRDefault="001A3257" w:rsidP="00A37086">
      <w:pPr>
        <w:widowControl w:val="0"/>
        <w:jc w:val="both"/>
        <w:rPr>
          <w:sz w:val="24"/>
          <w:szCs w:val="24"/>
        </w:rPr>
      </w:pPr>
      <w:r w:rsidRPr="00EF2A4B">
        <w:rPr>
          <w:sz w:val="24"/>
          <w:szCs w:val="24"/>
        </w:rPr>
        <w:t>1.16.</w:t>
      </w:r>
      <w:r w:rsidR="00A37086" w:rsidRPr="00EF2A4B">
        <w:rPr>
          <w:sz w:val="24"/>
          <w:szCs w:val="24"/>
        </w:rPr>
        <w:t>2.</w:t>
      </w:r>
      <w:r w:rsidR="00A37086" w:rsidRPr="00EF2A4B">
        <w:rPr>
          <w:sz w:val="24"/>
          <w:szCs w:val="24"/>
        </w:rPr>
        <w:tab/>
        <w:t xml:space="preserve">В случае отсутствия заявок на приобретение Лота, начальная цена продажи Лота снижается на </w:t>
      </w:r>
      <w:r w:rsidR="00CA2C34" w:rsidRPr="00EF2A4B">
        <w:rPr>
          <w:sz w:val="24"/>
          <w:szCs w:val="24"/>
        </w:rPr>
        <w:t>3,644% от начальной цены продажи Лота, периодичность шага – каждые 30 (Тридцать) минут.</w:t>
      </w:r>
    </w:p>
    <w:p w14:paraId="0136CDB2" w14:textId="716D0E9F" w:rsidR="00A37086" w:rsidRPr="00EF2A4B" w:rsidRDefault="001A3257" w:rsidP="00A37086">
      <w:pPr>
        <w:widowControl w:val="0"/>
        <w:jc w:val="both"/>
        <w:rPr>
          <w:sz w:val="24"/>
          <w:szCs w:val="24"/>
        </w:rPr>
      </w:pPr>
      <w:r w:rsidRPr="00EF2A4B">
        <w:rPr>
          <w:sz w:val="24"/>
          <w:szCs w:val="24"/>
        </w:rPr>
        <w:t>1.16.</w:t>
      </w:r>
      <w:r w:rsidR="00A37086" w:rsidRPr="00EF2A4B">
        <w:rPr>
          <w:sz w:val="24"/>
          <w:szCs w:val="24"/>
        </w:rPr>
        <w:t>3.</w:t>
      </w:r>
      <w:r w:rsidR="00A37086" w:rsidRPr="00EF2A4B">
        <w:rPr>
          <w:sz w:val="24"/>
          <w:szCs w:val="24"/>
        </w:rPr>
        <w:tab/>
        <w:t xml:space="preserve">Начальная цена продажи Лота понижается с объявленным шагом до момента, когда один </w:t>
      </w:r>
      <w:r w:rsidR="00A37086" w:rsidRPr="00EF2A4B">
        <w:rPr>
          <w:sz w:val="24"/>
          <w:szCs w:val="24"/>
        </w:rPr>
        <w:lastRenderedPageBreak/>
        <w:t>из Участников согласится приобрести Лот по текущей цене Лота (либо до достижения минимальной цены продажи Лота</w:t>
      </w:r>
      <w:r w:rsidR="00885D17" w:rsidRPr="00EF2A4B">
        <w:rPr>
          <w:sz w:val="24"/>
          <w:szCs w:val="24"/>
        </w:rPr>
        <w:t xml:space="preserve"> в размере: </w:t>
      </w:r>
    </w:p>
    <w:p w14:paraId="2E1C9EF3" w14:textId="77777777" w:rsidR="00885D17" w:rsidRPr="00EF2A4B" w:rsidRDefault="00885D17" w:rsidP="00885D17">
      <w:pPr>
        <w:widowControl w:val="0"/>
        <w:jc w:val="both"/>
        <w:rPr>
          <w:sz w:val="24"/>
          <w:szCs w:val="24"/>
        </w:rPr>
      </w:pPr>
      <w:r w:rsidRPr="00EF2A4B">
        <w:rPr>
          <w:sz w:val="24"/>
          <w:szCs w:val="24"/>
        </w:rPr>
        <w:t>не менее 833 329 600 (Восемьсот тридцать три миллиона триста двадцать девять тысяч шестьсот) рублей, в том числе:</w:t>
      </w:r>
    </w:p>
    <w:p w14:paraId="1B0A9CD2" w14:textId="7FD6D462" w:rsidR="00885D17" w:rsidRPr="00EF2A4B" w:rsidRDefault="00885D17" w:rsidP="00885D17">
      <w:pPr>
        <w:widowControl w:val="0"/>
        <w:jc w:val="both"/>
        <w:rPr>
          <w:sz w:val="24"/>
          <w:szCs w:val="24"/>
        </w:rPr>
      </w:pPr>
      <w:r w:rsidRPr="00EF2A4B">
        <w:rPr>
          <w:sz w:val="24"/>
          <w:szCs w:val="24"/>
        </w:rPr>
        <w:t>- 0,01% от последней цены Лота, предложенной Победителем, но не менее 83 332 (Восемьдесят три тысячи триста тридцать два рубля) 96 копеек – цена доли, принадлежащей ООО «ТДА Тульский»;</w:t>
      </w:r>
    </w:p>
    <w:p w14:paraId="012ED988" w14:textId="6F9E9FB8" w:rsidR="00885D17" w:rsidRPr="00EF2A4B" w:rsidRDefault="00885D17" w:rsidP="00885D17">
      <w:pPr>
        <w:widowControl w:val="0"/>
        <w:jc w:val="both"/>
        <w:rPr>
          <w:sz w:val="24"/>
          <w:szCs w:val="24"/>
        </w:rPr>
      </w:pPr>
      <w:r w:rsidRPr="00EF2A4B">
        <w:rPr>
          <w:sz w:val="24"/>
          <w:szCs w:val="24"/>
        </w:rPr>
        <w:t>- 99,99% от последней цены Лота, предложенной Победителем, но не менее 833 246 267 (Восемьсот тридцать три миллиона двести сорок шесть тысяч двести шестьдесят семь) рублей 04 копейки – цена доли, принадлежащей ООО «Агроторг-Трейд».</w:t>
      </w:r>
    </w:p>
    <w:p w14:paraId="479A6232" w14:textId="33625A3E" w:rsidR="007E445B" w:rsidRPr="00EF2A4B" w:rsidRDefault="001A3257" w:rsidP="007E445B">
      <w:pPr>
        <w:widowControl w:val="0"/>
        <w:tabs>
          <w:tab w:val="left" w:pos="567"/>
        </w:tabs>
        <w:jc w:val="both"/>
        <w:rPr>
          <w:sz w:val="24"/>
          <w:szCs w:val="24"/>
        </w:rPr>
      </w:pPr>
      <w:r w:rsidRPr="00EF2A4B">
        <w:rPr>
          <w:sz w:val="24"/>
          <w:szCs w:val="24"/>
        </w:rPr>
        <w:t>1.16.</w:t>
      </w:r>
      <w:r w:rsidR="00A37086" w:rsidRPr="00EF2A4B">
        <w:rPr>
          <w:sz w:val="24"/>
          <w:szCs w:val="24"/>
        </w:rPr>
        <w:t>4.</w:t>
      </w:r>
      <w:r w:rsidR="00A37086" w:rsidRPr="00EF2A4B">
        <w:rPr>
          <w:sz w:val="24"/>
          <w:szCs w:val="24"/>
        </w:rPr>
        <w:tab/>
      </w:r>
      <w:r w:rsidR="007E445B" w:rsidRPr="00EF2A4B">
        <w:rPr>
          <w:sz w:val="24"/>
          <w:szCs w:val="24"/>
        </w:rPr>
        <w:t>В случае если при снижении начальной цены продажи Лота на один или несколько шагов торгов хотя бы один Участник направил заявку на приобретение Лота, удовлетворяющую условиям Торгов (текущей цене Лота), текущая цена Лота повышается на</w:t>
      </w:r>
      <w:r w:rsidR="002A4B6E" w:rsidRPr="00EF2A4B">
        <w:rPr>
          <w:sz w:val="24"/>
          <w:szCs w:val="24"/>
        </w:rPr>
        <w:t xml:space="preserve"> 1 000 000 (Один миллион) рублей от текущей цены Лота.</w:t>
      </w:r>
    </w:p>
    <w:p w14:paraId="08B5FAB3" w14:textId="0F837AFB" w:rsidR="007E445B" w:rsidRPr="00EF2A4B" w:rsidRDefault="007E445B" w:rsidP="007E445B">
      <w:pPr>
        <w:widowControl w:val="0"/>
        <w:numPr>
          <w:ilvl w:val="0"/>
          <w:numId w:val="18"/>
        </w:numPr>
        <w:tabs>
          <w:tab w:val="left" w:pos="1129"/>
        </w:tabs>
        <w:ind w:left="1129" w:hanging="567"/>
        <w:jc w:val="both"/>
        <w:rPr>
          <w:rFonts w:eastAsia="Calibri"/>
          <w:sz w:val="24"/>
          <w:szCs w:val="24"/>
          <w:lang w:eastAsia="en-US"/>
        </w:rPr>
      </w:pPr>
      <w:r w:rsidRPr="00EF2A4B">
        <w:rPr>
          <w:rFonts w:eastAsia="Calibri"/>
          <w:sz w:val="24"/>
          <w:szCs w:val="24"/>
          <w:lang w:eastAsia="en-US"/>
        </w:rPr>
        <w:t xml:space="preserve">если в течение установленного периода ни один из Участников не направил заявку на приобретение Лота по новой текущей цене Лота, </w:t>
      </w:r>
      <w:r w:rsidR="005F33B7">
        <w:rPr>
          <w:rFonts w:eastAsia="Calibri"/>
          <w:sz w:val="24"/>
          <w:szCs w:val="24"/>
          <w:lang w:eastAsia="en-US"/>
        </w:rPr>
        <w:t>процедура завершае</w:t>
      </w:r>
      <w:r w:rsidRPr="00EF2A4B">
        <w:rPr>
          <w:rFonts w:eastAsia="Calibri"/>
          <w:sz w:val="24"/>
          <w:szCs w:val="24"/>
          <w:lang w:eastAsia="en-US"/>
        </w:rPr>
        <w:t>тся;</w:t>
      </w:r>
    </w:p>
    <w:p w14:paraId="485F5308" w14:textId="77777777" w:rsidR="002A4B6E" w:rsidRPr="00EF2A4B" w:rsidRDefault="007E445B" w:rsidP="002A4B6E">
      <w:pPr>
        <w:widowControl w:val="0"/>
        <w:numPr>
          <w:ilvl w:val="0"/>
          <w:numId w:val="18"/>
        </w:numPr>
        <w:tabs>
          <w:tab w:val="left" w:pos="1129"/>
        </w:tabs>
        <w:ind w:left="1129" w:hanging="567"/>
        <w:jc w:val="both"/>
        <w:rPr>
          <w:rFonts w:eastAsia="Calibri"/>
          <w:sz w:val="24"/>
          <w:szCs w:val="24"/>
          <w:lang w:eastAsia="en-US"/>
        </w:rPr>
      </w:pPr>
      <w:r w:rsidRPr="00EF2A4B">
        <w:rPr>
          <w:rFonts w:eastAsia="Calibri"/>
          <w:sz w:val="24"/>
          <w:szCs w:val="24"/>
          <w:lang w:eastAsia="en-US"/>
        </w:rPr>
        <w:t xml:space="preserve">если поступила хотя бы одна заявка на приобретение Лота по новой текущей цене Лота, новая текущая цена Лота повышается еще на один шаг торгов </w:t>
      </w:r>
      <w:r w:rsidR="002A4B6E" w:rsidRPr="00EF2A4B">
        <w:rPr>
          <w:rFonts w:eastAsia="Calibri"/>
          <w:sz w:val="24"/>
          <w:szCs w:val="24"/>
          <w:lang w:eastAsia="en-US"/>
        </w:rPr>
        <w:t>на 1 000 000 (Один миллион) рублей.</w:t>
      </w:r>
    </w:p>
    <w:p w14:paraId="28331524" w14:textId="0413DD9F" w:rsidR="00A37086" w:rsidRPr="00EF2A4B" w:rsidRDefault="001A3257" w:rsidP="00A37086">
      <w:pPr>
        <w:widowControl w:val="0"/>
        <w:jc w:val="both"/>
        <w:rPr>
          <w:sz w:val="24"/>
          <w:szCs w:val="24"/>
        </w:rPr>
      </w:pPr>
      <w:r w:rsidRPr="00EF2A4B">
        <w:rPr>
          <w:sz w:val="24"/>
          <w:szCs w:val="24"/>
        </w:rPr>
        <w:t>1.16.</w:t>
      </w:r>
      <w:r w:rsidR="00A37086" w:rsidRPr="00EF2A4B">
        <w:rPr>
          <w:sz w:val="24"/>
          <w:szCs w:val="24"/>
        </w:rPr>
        <w:t>5.</w:t>
      </w:r>
      <w:r w:rsidR="00A37086" w:rsidRPr="00EF2A4B">
        <w:rPr>
          <w:sz w:val="24"/>
          <w:szCs w:val="24"/>
        </w:rPr>
        <w:tab/>
        <w:t xml:space="preserve">Победителем </w:t>
      </w:r>
      <w:r w:rsidR="005F33B7">
        <w:rPr>
          <w:sz w:val="24"/>
          <w:szCs w:val="24"/>
        </w:rPr>
        <w:t>признается тот Участник</w:t>
      </w:r>
      <w:r w:rsidR="00A37086" w:rsidRPr="00EF2A4B">
        <w:rPr>
          <w:sz w:val="24"/>
          <w:szCs w:val="24"/>
        </w:rPr>
        <w:t xml:space="preserve">, предложение по цене Лота которого было максимальным. В случае отсутствия предложений по текущей цене Лота при наличии более одной заявки на приобретение Лота по предыдущей цене Лота, Победителем </w:t>
      </w:r>
      <w:r w:rsidR="005F33B7">
        <w:rPr>
          <w:sz w:val="24"/>
          <w:szCs w:val="24"/>
        </w:rPr>
        <w:t>признается тот Участник</w:t>
      </w:r>
      <w:r w:rsidR="00A37086" w:rsidRPr="00EF2A4B">
        <w:rPr>
          <w:sz w:val="24"/>
          <w:szCs w:val="24"/>
        </w:rPr>
        <w:t>, который первым сделал предложение о цене Лота.</w:t>
      </w:r>
    </w:p>
    <w:p w14:paraId="178A0D15" w14:textId="4FCAAD21" w:rsidR="00977911" w:rsidRPr="00EF2A4B" w:rsidRDefault="001A3257" w:rsidP="00977911">
      <w:pPr>
        <w:widowControl w:val="0"/>
        <w:jc w:val="both"/>
        <w:rPr>
          <w:sz w:val="24"/>
          <w:szCs w:val="24"/>
        </w:rPr>
      </w:pPr>
      <w:r w:rsidRPr="00EF2A4B">
        <w:rPr>
          <w:sz w:val="24"/>
          <w:szCs w:val="24"/>
        </w:rPr>
        <w:t>1.16.</w:t>
      </w:r>
      <w:r w:rsidR="00A37086" w:rsidRPr="00EF2A4B">
        <w:rPr>
          <w:sz w:val="24"/>
          <w:szCs w:val="24"/>
        </w:rPr>
        <w:t>6.</w:t>
      </w:r>
      <w:r w:rsidR="00A37086" w:rsidRPr="00EF2A4B">
        <w:rPr>
          <w:sz w:val="24"/>
          <w:szCs w:val="24"/>
        </w:rPr>
        <w:tab/>
      </w:r>
      <w:r w:rsidR="005F33B7">
        <w:rPr>
          <w:sz w:val="24"/>
          <w:szCs w:val="24"/>
        </w:rPr>
        <w:t>Процедура останавливае</w:t>
      </w:r>
      <w:r w:rsidR="00A37086" w:rsidRPr="00EF2A4B">
        <w:rPr>
          <w:sz w:val="24"/>
          <w:szCs w:val="24"/>
        </w:rPr>
        <w:t>тся, если ни один из Участников, при достижени</w:t>
      </w:r>
      <w:r w:rsidR="00977911" w:rsidRPr="00EF2A4B">
        <w:rPr>
          <w:sz w:val="24"/>
          <w:szCs w:val="24"/>
        </w:rPr>
        <w:t>и минимальной цены продажи Лота</w:t>
      </w:r>
      <w:r w:rsidR="00C0365F" w:rsidRPr="00EF2A4B">
        <w:rPr>
          <w:sz w:val="24"/>
          <w:szCs w:val="24"/>
        </w:rPr>
        <w:t xml:space="preserve"> в размере:</w:t>
      </w:r>
      <w:r w:rsidR="00977911" w:rsidRPr="00EF2A4B">
        <w:rPr>
          <w:sz w:val="24"/>
          <w:szCs w:val="24"/>
        </w:rPr>
        <w:t xml:space="preserve"> </w:t>
      </w:r>
      <w:r w:rsidR="00A37086" w:rsidRPr="00EF2A4B">
        <w:rPr>
          <w:sz w:val="24"/>
          <w:szCs w:val="24"/>
        </w:rPr>
        <w:t xml:space="preserve"> </w:t>
      </w:r>
    </w:p>
    <w:p w14:paraId="26248C43" w14:textId="77777777" w:rsidR="00977911" w:rsidRPr="00EF2A4B" w:rsidRDefault="00977911" w:rsidP="00977911">
      <w:pPr>
        <w:widowControl w:val="0"/>
        <w:jc w:val="both"/>
        <w:rPr>
          <w:sz w:val="24"/>
          <w:szCs w:val="24"/>
        </w:rPr>
      </w:pPr>
      <w:r w:rsidRPr="00EF2A4B">
        <w:rPr>
          <w:sz w:val="24"/>
          <w:szCs w:val="24"/>
        </w:rPr>
        <w:t>не менее 833 329 600 (Восемьсот тридцать три миллиона триста двадцать девять тысяч шестьсот) рублей, в том числе:</w:t>
      </w:r>
    </w:p>
    <w:p w14:paraId="6325B191" w14:textId="6ACFCA06" w:rsidR="00977911" w:rsidRPr="00EF2A4B" w:rsidRDefault="00977911" w:rsidP="00977911">
      <w:pPr>
        <w:widowControl w:val="0"/>
        <w:jc w:val="both"/>
        <w:rPr>
          <w:sz w:val="24"/>
          <w:szCs w:val="24"/>
        </w:rPr>
      </w:pPr>
      <w:r w:rsidRPr="00EF2A4B">
        <w:rPr>
          <w:sz w:val="24"/>
          <w:szCs w:val="24"/>
        </w:rPr>
        <w:t>- 0,01% от последней цены</w:t>
      </w:r>
      <w:r w:rsidR="005F33B7">
        <w:rPr>
          <w:sz w:val="24"/>
          <w:szCs w:val="24"/>
        </w:rPr>
        <w:t xml:space="preserve"> Лота, предложенной Победителем, </w:t>
      </w:r>
      <w:r w:rsidRPr="00EF2A4B">
        <w:rPr>
          <w:sz w:val="24"/>
          <w:szCs w:val="24"/>
        </w:rPr>
        <w:t>но не менее 83 332 (Восемьдесят три тысячи триста тридцать два рубля) 96 копеек – цена доли, принадлежащей ООО «ТДА Тульский»;</w:t>
      </w:r>
    </w:p>
    <w:p w14:paraId="4D8190A9" w14:textId="61B4F572" w:rsidR="00C0365F" w:rsidRPr="00EF2A4B" w:rsidRDefault="00977911" w:rsidP="00977911">
      <w:pPr>
        <w:widowControl w:val="0"/>
        <w:jc w:val="both"/>
        <w:rPr>
          <w:sz w:val="24"/>
          <w:szCs w:val="24"/>
        </w:rPr>
      </w:pPr>
      <w:r w:rsidRPr="00EF2A4B">
        <w:rPr>
          <w:sz w:val="24"/>
          <w:szCs w:val="24"/>
        </w:rPr>
        <w:t xml:space="preserve">- 99,99% от последней цены </w:t>
      </w:r>
      <w:r w:rsidR="005F33B7">
        <w:rPr>
          <w:sz w:val="24"/>
          <w:szCs w:val="24"/>
        </w:rPr>
        <w:t>Лота, предложенной Победителем</w:t>
      </w:r>
      <w:r w:rsidRPr="00EF2A4B">
        <w:rPr>
          <w:sz w:val="24"/>
          <w:szCs w:val="24"/>
        </w:rPr>
        <w:t>, но не менее 833 246 267 (Восемьсот тридцать три миллиона двести сорок шесть тысяч двести шестьдесят семь) рублей 04 копейки – цена доли, принадлежащей ООО «Агроторг-Трейд»</w:t>
      </w:r>
      <w:r w:rsidR="00C0365F" w:rsidRPr="00EF2A4B">
        <w:rPr>
          <w:sz w:val="24"/>
          <w:szCs w:val="24"/>
        </w:rPr>
        <w:t>,</w:t>
      </w:r>
    </w:p>
    <w:p w14:paraId="3819EF9A" w14:textId="4A9F00CE" w:rsidR="00977911" w:rsidRPr="00EF2A4B" w:rsidRDefault="00C0365F" w:rsidP="00977911">
      <w:pPr>
        <w:widowControl w:val="0"/>
        <w:jc w:val="both"/>
        <w:rPr>
          <w:sz w:val="24"/>
          <w:szCs w:val="24"/>
        </w:rPr>
      </w:pPr>
      <w:r w:rsidRPr="00EF2A4B">
        <w:rPr>
          <w:sz w:val="24"/>
          <w:szCs w:val="24"/>
        </w:rPr>
        <w:t>не подтвердил цену лота</w:t>
      </w:r>
      <w:r w:rsidR="00977911" w:rsidRPr="00EF2A4B">
        <w:rPr>
          <w:sz w:val="24"/>
          <w:szCs w:val="24"/>
        </w:rPr>
        <w:t>.</w:t>
      </w:r>
    </w:p>
    <w:p w14:paraId="038ABD9D" w14:textId="77777777" w:rsidR="001A3257" w:rsidRPr="00EF2A4B" w:rsidRDefault="001A3257" w:rsidP="009A62D8">
      <w:pPr>
        <w:jc w:val="both"/>
        <w:rPr>
          <w:sz w:val="24"/>
          <w:szCs w:val="24"/>
        </w:rPr>
      </w:pPr>
    </w:p>
    <w:p w14:paraId="4ED6D4F5" w14:textId="23ECB860" w:rsidR="009A62D8" w:rsidRPr="00EF2A4B" w:rsidRDefault="008139C6" w:rsidP="009A62D8">
      <w:pPr>
        <w:jc w:val="both"/>
        <w:rPr>
          <w:sz w:val="24"/>
          <w:szCs w:val="24"/>
        </w:rPr>
      </w:pPr>
      <w:r w:rsidRPr="00EF2A4B">
        <w:rPr>
          <w:sz w:val="24"/>
          <w:szCs w:val="24"/>
        </w:rPr>
        <w:t>1.17</w:t>
      </w:r>
      <w:r w:rsidR="009A62D8" w:rsidRPr="00EF2A4B">
        <w:rPr>
          <w:sz w:val="24"/>
          <w:szCs w:val="24"/>
        </w:rPr>
        <w:t xml:space="preserve">. Критерии определения победителя в </w:t>
      </w:r>
      <w:r w:rsidR="009A3C65" w:rsidRPr="00EF2A4B">
        <w:rPr>
          <w:sz w:val="24"/>
          <w:szCs w:val="24"/>
        </w:rPr>
        <w:t>П</w:t>
      </w:r>
      <w:r w:rsidR="009A62D8" w:rsidRPr="00EF2A4B">
        <w:rPr>
          <w:sz w:val="24"/>
          <w:szCs w:val="24"/>
        </w:rPr>
        <w:t>роцедуре:</w:t>
      </w:r>
    </w:p>
    <w:p w14:paraId="07CFB0D7" w14:textId="76390F45" w:rsidR="00116DDC" w:rsidRPr="00EF2A4B" w:rsidRDefault="00116DDC" w:rsidP="00116DDC">
      <w:pPr>
        <w:widowControl w:val="0"/>
        <w:jc w:val="both"/>
        <w:rPr>
          <w:sz w:val="24"/>
          <w:szCs w:val="24"/>
        </w:rPr>
      </w:pPr>
      <w:r w:rsidRPr="00EF2A4B">
        <w:rPr>
          <w:sz w:val="24"/>
          <w:szCs w:val="24"/>
        </w:rPr>
        <w:t xml:space="preserve">Победителем признается тот Участник </w:t>
      </w:r>
      <w:r w:rsidR="005F33B7">
        <w:rPr>
          <w:sz w:val="24"/>
          <w:szCs w:val="24"/>
        </w:rPr>
        <w:t>процедуры</w:t>
      </w:r>
      <w:r w:rsidRPr="00EF2A4B">
        <w:rPr>
          <w:sz w:val="24"/>
          <w:szCs w:val="24"/>
        </w:rPr>
        <w:t>, предложение по цене Лота которого было максимальным. В случае отсутствия предложений по текущей цене Лота при наличии более одной заявки на приобретение Лота по предыду</w:t>
      </w:r>
      <w:r w:rsidR="005F33B7">
        <w:rPr>
          <w:sz w:val="24"/>
          <w:szCs w:val="24"/>
        </w:rPr>
        <w:t>щей цене Лота, Победителем</w:t>
      </w:r>
      <w:r w:rsidRPr="00EF2A4B">
        <w:rPr>
          <w:sz w:val="24"/>
          <w:szCs w:val="24"/>
        </w:rPr>
        <w:t xml:space="preserve"> признается тот Участник, который первым сделал предложение о цене Лота.</w:t>
      </w:r>
    </w:p>
    <w:p w14:paraId="45BFCE9E" w14:textId="77777777" w:rsidR="00116DDC" w:rsidRPr="00EF2A4B" w:rsidRDefault="00116DDC" w:rsidP="009A62D8">
      <w:pPr>
        <w:jc w:val="both"/>
        <w:rPr>
          <w:sz w:val="24"/>
          <w:szCs w:val="24"/>
        </w:rPr>
      </w:pPr>
    </w:p>
    <w:p w14:paraId="6A666B2C" w14:textId="34046188" w:rsidR="00116DDC" w:rsidRPr="00EF2A4B" w:rsidRDefault="001A3257" w:rsidP="009A62D8">
      <w:pPr>
        <w:jc w:val="both"/>
        <w:rPr>
          <w:sz w:val="24"/>
          <w:szCs w:val="24"/>
        </w:rPr>
      </w:pPr>
      <w:r w:rsidRPr="00EF2A4B">
        <w:rPr>
          <w:sz w:val="24"/>
          <w:szCs w:val="24"/>
        </w:rPr>
        <w:t xml:space="preserve">1.18. </w:t>
      </w:r>
      <w:r w:rsidR="00116DDC" w:rsidRPr="00EF2A4B">
        <w:rPr>
          <w:sz w:val="24"/>
          <w:szCs w:val="24"/>
        </w:rPr>
        <w:t xml:space="preserve">Требования к </w:t>
      </w:r>
      <w:r w:rsidR="005F33B7">
        <w:rPr>
          <w:sz w:val="24"/>
          <w:szCs w:val="24"/>
        </w:rPr>
        <w:t>У</w:t>
      </w:r>
      <w:r w:rsidR="00116DDC" w:rsidRPr="00EF2A4B">
        <w:rPr>
          <w:sz w:val="24"/>
          <w:szCs w:val="24"/>
        </w:rPr>
        <w:t xml:space="preserve">частнику: </w:t>
      </w:r>
    </w:p>
    <w:p w14:paraId="762A66C6" w14:textId="271E757A" w:rsidR="00E00615" w:rsidRPr="00EF2A4B" w:rsidRDefault="00E00615" w:rsidP="001A3257">
      <w:pPr>
        <w:pStyle w:val="a9"/>
        <w:widowControl w:val="0"/>
        <w:numPr>
          <w:ilvl w:val="2"/>
          <w:numId w:val="28"/>
        </w:numPr>
        <w:tabs>
          <w:tab w:val="left" w:pos="567"/>
        </w:tabs>
        <w:contextualSpacing w:val="0"/>
        <w:jc w:val="both"/>
        <w:rPr>
          <w:sz w:val="24"/>
          <w:szCs w:val="24"/>
        </w:rPr>
      </w:pPr>
      <w:r w:rsidRPr="00EF2A4B">
        <w:rPr>
          <w:sz w:val="24"/>
          <w:szCs w:val="24"/>
        </w:rPr>
        <w:t>В отношении Участника – юридического лица:</w:t>
      </w:r>
    </w:p>
    <w:p w14:paraId="53B5BA6E" w14:textId="1D5B7A8C" w:rsidR="00E00615" w:rsidRPr="00EF2A4B" w:rsidRDefault="001A3257" w:rsidP="001A3257">
      <w:pPr>
        <w:widowControl w:val="0"/>
        <w:tabs>
          <w:tab w:val="left" w:pos="567"/>
        </w:tabs>
        <w:jc w:val="both"/>
        <w:rPr>
          <w:sz w:val="24"/>
          <w:szCs w:val="24"/>
        </w:rPr>
      </w:pPr>
      <w:r w:rsidRPr="00EF2A4B">
        <w:rPr>
          <w:sz w:val="24"/>
          <w:szCs w:val="24"/>
        </w:rPr>
        <w:t xml:space="preserve">      1.18.1.1.</w:t>
      </w:r>
      <w:r w:rsidR="00E00615" w:rsidRPr="00EF2A4B">
        <w:rPr>
          <w:sz w:val="24"/>
          <w:szCs w:val="24"/>
        </w:rPr>
        <w:t>Отсутствие признаков несостоятельности (банкротства), в том числе:</w:t>
      </w:r>
    </w:p>
    <w:p w14:paraId="7DBDFB94" w14:textId="77777777" w:rsidR="00E00615" w:rsidRPr="00EF2A4B" w:rsidRDefault="00E00615" w:rsidP="00E00615">
      <w:pPr>
        <w:pStyle w:val="a9"/>
        <w:widowControl w:val="0"/>
        <w:numPr>
          <w:ilvl w:val="0"/>
          <w:numId w:val="18"/>
        </w:numPr>
        <w:tabs>
          <w:tab w:val="left" w:pos="1129"/>
        </w:tabs>
        <w:ind w:left="1134" w:hanging="567"/>
        <w:contextualSpacing w:val="0"/>
        <w:jc w:val="both"/>
        <w:rPr>
          <w:sz w:val="24"/>
          <w:szCs w:val="24"/>
        </w:rPr>
      </w:pPr>
      <w:r w:rsidRPr="00EF2A4B">
        <w:rPr>
          <w:sz w:val="24"/>
          <w:szCs w:val="24"/>
        </w:rPr>
        <w:t>возбужденных исполнительных производств;</w:t>
      </w:r>
    </w:p>
    <w:p w14:paraId="7C695300" w14:textId="568D7F58" w:rsidR="00E00615" w:rsidRPr="00EF2A4B" w:rsidRDefault="00E00615" w:rsidP="00E00615">
      <w:pPr>
        <w:pStyle w:val="a9"/>
        <w:widowControl w:val="0"/>
        <w:numPr>
          <w:ilvl w:val="0"/>
          <w:numId w:val="18"/>
        </w:numPr>
        <w:tabs>
          <w:tab w:val="left" w:pos="1129"/>
        </w:tabs>
        <w:ind w:left="1134" w:hanging="567"/>
        <w:contextualSpacing w:val="0"/>
        <w:jc w:val="both"/>
        <w:rPr>
          <w:sz w:val="24"/>
          <w:szCs w:val="24"/>
        </w:rPr>
      </w:pPr>
      <w:r w:rsidRPr="00EF2A4B">
        <w:rPr>
          <w:sz w:val="24"/>
          <w:szCs w:val="24"/>
        </w:rPr>
        <w:t>вынесенного арбитражным судом определения о принятии заявления о признании Участника банкротом (отсутствие возбужденного дела о несостоятельности (банкротстве));</w:t>
      </w:r>
    </w:p>
    <w:p w14:paraId="6FA2191D" w14:textId="37E9DFF1" w:rsidR="00E00615" w:rsidRPr="00EF2A4B" w:rsidRDefault="00E00615" w:rsidP="00E00615">
      <w:pPr>
        <w:pStyle w:val="a9"/>
        <w:widowControl w:val="0"/>
        <w:numPr>
          <w:ilvl w:val="0"/>
          <w:numId w:val="18"/>
        </w:numPr>
        <w:tabs>
          <w:tab w:val="left" w:pos="1129"/>
        </w:tabs>
        <w:ind w:left="1129" w:hanging="567"/>
        <w:contextualSpacing w:val="0"/>
        <w:jc w:val="both"/>
        <w:rPr>
          <w:sz w:val="24"/>
          <w:szCs w:val="24"/>
        </w:rPr>
      </w:pPr>
      <w:r w:rsidRPr="00EF2A4B">
        <w:rPr>
          <w:sz w:val="24"/>
          <w:szCs w:val="24"/>
        </w:rPr>
        <w:t xml:space="preserve">иных </w:t>
      </w:r>
      <w:proofErr w:type="spellStart"/>
      <w:r w:rsidRPr="00EF2A4B">
        <w:rPr>
          <w:sz w:val="24"/>
          <w:szCs w:val="24"/>
        </w:rPr>
        <w:t>правопритязаний</w:t>
      </w:r>
      <w:proofErr w:type="spellEnd"/>
      <w:r w:rsidRPr="00EF2A4B">
        <w:rPr>
          <w:sz w:val="24"/>
          <w:szCs w:val="24"/>
        </w:rPr>
        <w:t xml:space="preserve"> третьих лиц к Участнику на сумму более 5 % чистых активов Участника (по данным бухгалтерской отчетности на последнюю отчетную дату, предшествующую дате </w:t>
      </w:r>
      <w:r w:rsidR="005F33B7">
        <w:rPr>
          <w:sz w:val="24"/>
          <w:szCs w:val="24"/>
        </w:rPr>
        <w:t>Процедуры</w:t>
      </w:r>
      <w:r w:rsidRPr="00EF2A4B">
        <w:rPr>
          <w:sz w:val="24"/>
          <w:szCs w:val="24"/>
        </w:rPr>
        <w:t>);</w:t>
      </w:r>
    </w:p>
    <w:p w14:paraId="38AA5FF4" w14:textId="2240F080" w:rsidR="00E00615" w:rsidRPr="00EF2A4B" w:rsidRDefault="00E00615" w:rsidP="00E00615">
      <w:pPr>
        <w:pStyle w:val="a9"/>
        <w:widowControl w:val="0"/>
        <w:numPr>
          <w:ilvl w:val="0"/>
          <w:numId w:val="18"/>
        </w:numPr>
        <w:tabs>
          <w:tab w:val="left" w:pos="1129"/>
        </w:tabs>
        <w:ind w:left="1129" w:hanging="567"/>
        <w:contextualSpacing w:val="0"/>
        <w:jc w:val="both"/>
        <w:rPr>
          <w:sz w:val="24"/>
          <w:szCs w:val="24"/>
        </w:rPr>
      </w:pPr>
      <w:r w:rsidRPr="00EF2A4B">
        <w:rPr>
          <w:sz w:val="24"/>
          <w:szCs w:val="24"/>
        </w:rPr>
        <w:t xml:space="preserve">просроченной задолженности Участника по обязательствам кредитного характера </w:t>
      </w:r>
      <w:r w:rsidRPr="00EF2A4B">
        <w:rPr>
          <w:sz w:val="24"/>
          <w:szCs w:val="24"/>
        </w:rPr>
        <w:lastRenderedPageBreak/>
        <w:t>перед кредитными организациями и третьими лицами;</w:t>
      </w:r>
    </w:p>
    <w:p w14:paraId="7B2FD533" w14:textId="77777777" w:rsidR="00E00615" w:rsidRPr="0084697F" w:rsidRDefault="00E00615" w:rsidP="00E00615">
      <w:pPr>
        <w:pStyle w:val="a9"/>
        <w:widowControl w:val="0"/>
        <w:numPr>
          <w:ilvl w:val="0"/>
          <w:numId w:val="18"/>
        </w:numPr>
        <w:tabs>
          <w:tab w:val="left" w:pos="1129"/>
        </w:tabs>
        <w:ind w:left="1129" w:hanging="567"/>
        <w:contextualSpacing w:val="0"/>
        <w:jc w:val="both"/>
        <w:rPr>
          <w:sz w:val="24"/>
          <w:szCs w:val="24"/>
        </w:rPr>
      </w:pPr>
      <w:r w:rsidRPr="00EF2A4B">
        <w:rPr>
          <w:sz w:val="24"/>
          <w:szCs w:val="24"/>
        </w:rPr>
        <w:t xml:space="preserve">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w:t>
      </w:r>
      <w:r w:rsidRPr="0084697F">
        <w:rPr>
          <w:sz w:val="24"/>
          <w:szCs w:val="24"/>
        </w:rPr>
        <w:t>с заявлениями о признании Участника торгов банкротом;</w:t>
      </w:r>
    </w:p>
    <w:p w14:paraId="75130341" w14:textId="77777777" w:rsidR="00E00615" w:rsidRPr="0084697F" w:rsidRDefault="00E00615" w:rsidP="00E00615">
      <w:pPr>
        <w:pStyle w:val="a9"/>
        <w:widowControl w:val="0"/>
        <w:numPr>
          <w:ilvl w:val="0"/>
          <w:numId w:val="18"/>
        </w:numPr>
        <w:tabs>
          <w:tab w:val="left" w:pos="1129"/>
        </w:tabs>
        <w:ind w:left="1129" w:hanging="567"/>
        <w:contextualSpacing w:val="0"/>
        <w:jc w:val="both"/>
        <w:rPr>
          <w:sz w:val="24"/>
          <w:szCs w:val="24"/>
        </w:rPr>
      </w:pPr>
      <w:r w:rsidRPr="0084697F">
        <w:rPr>
          <w:sz w:val="24"/>
          <w:szCs w:val="24"/>
        </w:rPr>
        <w:t>поданного в арбитражный суд заявления о банкротстве Участника торгов.</w:t>
      </w:r>
    </w:p>
    <w:p w14:paraId="7570CD05" w14:textId="1C025FD3" w:rsidR="00E00615" w:rsidRPr="0084697F" w:rsidRDefault="00E00615" w:rsidP="001A3257">
      <w:pPr>
        <w:pStyle w:val="a9"/>
        <w:widowControl w:val="0"/>
        <w:numPr>
          <w:ilvl w:val="3"/>
          <w:numId w:val="29"/>
        </w:numPr>
        <w:tabs>
          <w:tab w:val="left" w:pos="567"/>
        </w:tabs>
        <w:jc w:val="both"/>
        <w:rPr>
          <w:sz w:val="24"/>
          <w:szCs w:val="24"/>
        </w:rPr>
      </w:pPr>
      <w:r w:rsidRPr="0084697F">
        <w:rPr>
          <w:sz w:val="24"/>
          <w:szCs w:val="24"/>
        </w:rPr>
        <w:t>Органами управления Участника и (или) судебными органами не принималось решение о реорганизации (ликвидации) Участника.</w:t>
      </w:r>
    </w:p>
    <w:p w14:paraId="03763520" w14:textId="0AA2B3F0" w:rsidR="00E00615" w:rsidRPr="0084697F" w:rsidRDefault="00E00615" w:rsidP="001A3257">
      <w:pPr>
        <w:pStyle w:val="a9"/>
        <w:widowControl w:val="0"/>
        <w:numPr>
          <w:ilvl w:val="3"/>
          <w:numId w:val="29"/>
        </w:numPr>
        <w:tabs>
          <w:tab w:val="left" w:pos="567"/>
        </w:tabs>
        <w:jc w:val="both"/>
        <w:rPr>
          <w:sz w:val="24"/>
          <w:szCs w:val="24"/>
        </w:rPr>
      </w:pPr>
      <w:r w:rsidRPr="0084697F">
        <w:rPr>
          <w:sz w:val="24"/>
          <w:szCs w:val="24"/>
        </w:rPr>
        <w:t xml:space="preserve">Чистые активы Участника должны быть положительными и не менее размера его уставного капитала (по данным бухгалтерской отчетности на последнюю отчетную дату, предшествующую дате </w:t>
      </w:r>
      <w:r w:rsidR="005F33B7" w:rsidRPr="0084697F">
        <w:rPr>
          <w:sz w:val="24"/>
          <w:szCs w:val="24"/>
        </w:rPr>
        <w:t>процедуры</w:t>
      </w:r>
      <w:r w:rsidRPr="0084697F">
        <w:rPr>
          <w:sz w:val="24"/>
          <w:szCs w:val="24"/>
        </w:rPr>
        <w:t>).</w:t>
      </w:r>
    </w:p>
    <w:p w14:paraId="68E0CD49" w14:textId="387469C3" w:rsidR="00E00615" w:rsidRPr="0084697F" w:rsidRDefault="00E00615" w:rsidP="001A3257">
      <w:pPr>
        <w:pStyle w:val="a9"/>
        <w:widowControl w:val="0"/>
        <w:numPr>
          <w:ilvl w:val="3"/>
          <w:numId w:val="29"/>
        </w:numPr>
        <w:tabs>
          <w:tab w:val="left" w:pos="567"/>
        </w:tabs>
        <w:jc w:val="both"/>
        <w:rPr>
          <w:sz w:val="24"/>
          <w:szCs w:val="24"/>
        </w:rPr>
      </w:pPr>
      <w:r w:rsidRPr="0084697F">
        <w:rPr>
          <w:sz w:val="24"/>
          <w:szCs w:val="24"/>
        </w:rPr>
        <w:t xml:space="preserve">В составе участников Участника </w:t>
      </w:r>
      <w:r w:rsidR="005F33B7" w:rsidRPr="0084697F">
        <w:rPr>
          <w:sz w:val="24"/>
          <w:szCs w:val="24"/>
        </w:rPr>
        <w:t>процедуры</w:t>
      </w:r>
      <w:r w:rsidRPr="0084697F">
        <w:rPr>
          <w:sz w:val="24"/>
          <w:szCs w:val="24"/>
        </w:rPr>
        <w:t xml:space="preserve"> должно быть не менее 2 (Двух) лиц.</w:t>
      </w:r>
    </w:p>
    <w:p w14:paraId="254ED6B4" w14:textId="77777777" w:rsidR="001A3257" w:rsidRPr="0084697F" w:rsidRDefault="001A3257" w:rsidP="001A3257">
      <w:pPr>
        <w:pStyle w:val="a9"/>
        <w:widowControl w:val="0"/>
        <w:tabs>
          <w:tab w:val="left" w:pos="567"/>
        </w:tabs>
        <w:ind w:left="1407"/>
        <w:jc w:val="both"/>
        <w:rPr>
          <w:sz w:val="24"/>
          <w:szCs w:val="24"/>
        </w:rPr>
      </w:pPr>
    </w:p>
    <w:p w14:paraId="1330605C" w14:textId="650A2000" w:rsidR="00E00615" w:rsidRPr="0084697F" w:rsidRDefault="00E00615" w:rsidP="001A3257">
      <w:pPr>
        <w:pStyle w:val="a9"/>
        <w:widowControl w:val="0"/>
        <w:numPr>
          <w:ilvl w:val="2"/>
          <w:numId w:val="29"/>
        </w:numPr>
        <w:tabs>
          <w:tab w:val="left" w:pos="567"/>
        </w:tabs>
        <w:contextualSpacing w:val="0"/>
        <w:jc w:val="both"/>
        <w:rPr>
          <w:sz w:val="24"/>
          <w:szCs w:val="24"/>
        </w:rPr>
      </w:pPr>
      <w:r w:rsidRPr="0084697F">
        <w:rPr>
          <w:sz w:val="24"/>
          <w:szCs w:val="24"/>
        </w:rPr>
        <w:t>В отношении Участника – физического лица:</w:t>
      </w:r>
    </w:p>
    <w:p w14:paraId="41ED600B" w14:textId="224892B1" w:rsidR="00E00615" w:rsidRPr="0084697F" w:rsidRDefault="00E00615" w:rsidP="001A3257">
      <w:pPr>
        <w:pStyle w:val="a9"/>
        <w:widowControl w:val="0"/>
        <w:numPr>
          <w:ilvl w:val="3"/>
          <w:numId w:val="30"/>
        </w:numPr>
        <w:tabs>
          <w:tab w:val="left" w:pos="567"/>
        </w:tabs>
        <w:jc w:val="both"/>
        <w:rPr>
          <w:sz w:val="24"/>
          <w:szCs w:val="24"/>
        </w:rPr>
      </w:pPr>
      <w:r w:rsidRPr="0084697F">
        <w:rPr>
          <w:sz w:val="24"/>
          <w:szCs w:val="24"/>
        </w:rPr>
        <w:t>Отсутствие признаков банкротства, в том числе:</w:t>
      </w:r>
    </w:p>
    <w:p w14:paraId="4A8A6FCB" w14:textId="77777777" w:rsidR="00E00615" w:rsidRPr="0084697F" w:rsidRDefault="00E00615" w:rsidP="00E00615">
      <w:pPr>
        <w:pStyle w:val="a9"/>
        <w:widowControl w:val="0"/>
        <w:numPr>
          <w:ilvl w:val="0"/>
          <w:numId w:val="18"/>
        </w:numPr>
        <w:tabs>
          <w:tab w:val="left" w:pos="1129"/>
        </w:tabs>
        <w:ind w:left="1129" w:hanging="567"/>
        <w:contextualSpacing w:val="0"/>
        <w:jc w:val="both"/>
        <w:rPr>
          <w:sz w:val="24"/>
          <w:szCs w:val="24"/>
        </w:rPr>
      </w:pPr>
      <w:r w:rsidRPr="0084697F">
        <w:rPr>
          <w:sz w:val="24"/>
          <w:szCs w:val="24"/>
        </w:rPr>
        <w:t>отсутствие возбужденных исполнительных производств;</w:t>
      </w:r>
    </w:p>
    <w:p w14:paraId="3BEFAADE" w14:textId="507A88C0" w:rsidR="00E00615" w:rsidRPr="0084697F" w:rsidRDefault="00E00615" w:rsidP="00E00615">
      <w:pPr>
        <w:pStyle w:val="a9"/>
        <w:widowControl w:val="0"/>
        <w:numPr>
          <w:ilvl w:val="0"/>
          <w:numId w:val="18"/>
        </w:numPr>
        <w:tabs>
          <w:tab w:val="left" w:pos="1129"/>
        </w:tabs>
        <w:ind w:left="1129" w:hanging="567"/>
        <w:contextualSpacing w:val="0"/>
        <w:jc w:val="both"/>
        <w:rPr>
          <w:sz w:val="24"/>
          <w:szCs w:val="24"/>
        </w:rPr>
      </w:pPr>
      <w:r w:rsidRPr="0084697F">
        <w:rPr>
          <w:sz w:val="24"/>
          <w:szCs w:val="24"/>
        </w:rPr>
        <w:t>отсутствие вынесенного арбитражным судом определения о принятии заявления о признании Участника банкротом (отсутствие возбужденного дела о несостоятельности (банкротстве) гражданина);</w:t>
      </w:r>
    </w:p>
    <w:p w14:paraId="747AE49B" w14:textId="07DD050C" w:rsidR="00E00615" w:rsidRPr="0084697F" w:rsidRDefault="00E00615" w:rsidP="00E00615">
      <w:pPr>
        <w:pStyle w:val="a9"/>
        <w:widowControl w:val="0"/>
        <w:numPr>
          <w:ilvl w:val="0"/>
          <w:numId w:val="18"/>
        </w:numPr>
        <w:tabs>
          <w:tab w:val="left" w:pos="1129"/>
        </w:tabs>
        <w:ind w:left="1129" w:hanging="567"/>
        <w:contextualSpacing w:val="0"/>
        <w:jc w:val="both"/>
        <w:rPr>
          <w:sz w:val="24"/>
          <w:szCs w:val="24"/>
        </w:rPr>
      </w:pPr>
      <w:r w:rsidRPr="0084697F">
        <w:rPr>
          <w:sz w:val="24"/>
          <w:szCs w:val="24"/>
        </w:rPr>
        <w:t>отсутствие по месту регистрации Участника исков о взыскании, заявлений имущественного характера;</w:t>
      </w:r>
    </w:p>
    <w:p w14:paraId="29A105F9" w14:textId="3A326CC2" w:rsidR="00E00615" w:rsidRPr="0084697F" w:rsidRDefault="00E00615" w:rsidP="00E00615">
      <w:pPr>
        <w:pStyle w:val="a9"/>
        <w:widowControl w:val="0"/>
        <w:numPr>
          <w:ilvl w:val="0"/>
          <w:numId w:val="18"/>
        </w:numPr>
        <w:tabs>
          <w:tab w:val="left" w:pos="1129"/>
        </w:tabs>
        <w:ind w:left="1129" w:hanging="567"/>
        <w:contextualSpacing w:val="0"/>
        <w:jc w:val="both"/>
        <w:rPr>
          <w:sz w:val="24"/>
          <w:szCs w:val="24"/>
        </w:rPr>
      </w:pPr>
      <w:r w:rsidRPr="0084697F">
        <w:rPr>
          <w:sz w:val="24"/>
          <w:szCs w:val="24"/>
        </w:rPr>
        <w:t xml:space="preserve">отсутствие иных </w:t>
      </w:r>
      <w:proofErr w:type="spellStart"/>
      <w:r w:rsidRPr="0084697F">
        <w:rPr>
          <w:sz w:val="24"/>
          <w:szCs w:val="24"/>
        </w:rPr>
        <w:t>правопритязаний</w:t>
      </w:r>
      <w:proofErr w:type="spellEnd"/>
      <w:r w:rsidRPr="0084697F">
        <w:rPr>
          <w:sz w:val="24"/>
          <w:szCs w:val="24"/>
        </w:rPr>
        <w:t xml:space="preserve"> третьих лиц к Участнику;</w:t>
      </w:r>
    </w:p>
    <w:p w14:paraId="216ED815" w14:textId="3B830EB1" w:rsidR="00E00615" w:rsidRPr="0084697F" w:rsidRDefault="00E00615" w:rsidP="00E00615">
      <w:pPr>
        <w:pStyle w:val="a9"/>
        <w:widowControl w:val="0"/>
        <w:numPr>
          <w:ilvl w:val="0"/>
          <w:numId w:val="18"/>
        </w:numPr>
        <w:tabs>
          <w:tab w:val="left" w:pos="1129"/>
        </w:tabs>
        <w:ind w:left="1129" w:hanging="567"/>
        <w:contextualSpacing w:val="0"/>
        <w:jc w:val="both"/>
        <w:rPr>
          <w:sz w:val="24"/>
          <w:szCs w:val="24"/>
        </w:rPr>
      </w:pPr>
      <w:r w:rsidRPr="0084697F">
        <w:rPr>
          <w:sz w:val="24"/>
          <w:szCs w:val="24"/>
        </w:rPr>
        <w:t>отсутствие просроченной задолженности Участника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4646111" w14:textId="2DD76954" w:rsidR="00E00615" w:rsidRPr="0084697F" w:rsidRDefault="00E00615" w:rsidP="00E00615">
      <w:pPr>
        <w:pStyle w:val="a9"/>
        <w:widowControl w:val="0"/>
        <w:numPr>
          <w:ilvl w:val="0"/>
          <w:numId w:val="18"/>
        </w:numPr>
        <w:tabs>
          <w:tab w:val="left" w:pos="1129"/>
        </w:tabs>
        <w:ind w:left="1129" w:hanging="567"/>
        <w:contextualSpacing w:val="0"/>
        <w:jc w:val="both"/>
        <w:rPr>
          <w:sz w:val="24"/>
          <w:szCs w:val="24"/>
        </w:rPr>
      </w:pPr>
      <w:r w:rsidRPr="0084697F">
        <w:rPr>
          <w:sz w:val="24"/>
          <w:szCs w:val="24"/>
        </w:rPr>
        <w:t>отсутствие информации о возбуждении дела о несостоятельности (банкротстве) в отношении Участника в статусе индивидуального предпринимателя;</w:t>
      </w:r>
    </w:p>
    <w:p w14:paraId="09EC8EF0" w14:textId="3BF08ADE" w:rsidR="00E00615" w:rsidRPr="0084697F" w:rsidRDefault="00E00615" w:rsidP="00E00615">
      <w:pPr>
        <w:pStyle w:val="a9"/>
        <w:widowControl w:val="0"/>
        <w:numPr>
          <w:ilvl w:val="0"/>
          <w:numId w:val="18"/>
        </w:numPr>
        <w:tabs>
          <w:tab w:val="left" w:pos="1129"/>
        </w:tabs>
        <w:ind w:left="1129" w:hanging="567"/>
        <w:contextualSpacing w:val="0"/>
        <w:jc w:val="both"/>
        <w:rPr>
          <w:sz w:val="24"/>
          <w:szCs w:val="24"/>
        </w:rPr>
      </w:pPr>
      <w:r w:rsidRPr="0084697F">
        <w:rPr>
          <w:sz w:val="24"/>
          <w:szCs w:val="24"/>
        </w:rPr>
        <w:t>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Участника в статусе индивидуального предпринимателя банкротом;</w:t>
      </w:r>
    </w:p>
    <w:p w14:paraId="533444C9" w14:textId="3EE243AE" w:rsidR="00E00615" w:rsidRPr="0084697F" w:rsidRDefault="00E00615" w:rsidP="00E00615">
      <w:pPr>
        <w:pStyle w:val="a9"/>
        <w:widowControl w:val="0"/>
        <w:numPr>
          <w:ilvl w:val="0"/>
          <w:numId w:val="18"/>
        </w:numPr>
        <w:tabs>
          <w:tab w:val="left" w:pos="1129"/>
        </w:tabs>
        <w:ind w:left="1129" w:hanging="567"/>
        <w:contextualSpacing w:val="0"/>
        <w:jc w:val="both"/>
        <w:rPr>
          <w:sz w:val="24"/>
          <w:szCs w:val="24"/>
        </w:rPr>
      </w:pPr>
      <w:r w:rsidRPr="0084697F">
        <w:rPr>
          <w:sz w:val="24"/>
          <w:szCs w:val="24"/>
        </w:rPr>
        <w:t>отсутствие поданного в арбитражный суд заявления о признании Участника банкротом (в том числе, в статусе индивидуального предпринимателя).</w:t>
      </w:r>
    </w:p>
    <w:p w14:paraId="094B2D47" w14:textId="77777777" w:rsidR="00FB79A0" w:rsidRPr="0084697F" w:rsidRDefault="00FB79A0" w:rsidP="00FB79A0">
      <w:pPr>
        <w:pStyle w:val="a9"/>
        <w:widowControl w:val="0"/>
        <w:tabs>
          <w:tab w:val="left" w:pos="1129"/>
        </w:tabs>
        <w:ind w:left="1129"/>
        <w:contextualSpacing w:val="0"/>
        <w:jc w:val="both"/>
        <w:rPr>
          <w:sz w:val="24"/>
          <w:szCs w:val="24"/>
        </w:rPr>
      </w:pPr>
    </w:p>
    <w:p w14:paraId="278E10B1" w14:textId="77777777" w:rsidR="0054743D" w:rsidRPr="0084697F" w:rsidRDefault="001A3257" w:rsidP="0054743D">
      <w:pPr>
        <w:pStyle w:val="a9"/>
        <w:widowControl w:val="0"/>
        <w:tabs>
          <w:tab w:val="left" w:pos="567"/>
        </w:tabs>
        <w:ind w:left="0"/>
        <w:contextualSpacing w:val="0"/>
        <w:jc w:val="both"/>
        <w:rPr>
          <w:sz w:val="24"/>
          <w:szCs w:val="24"/>
        </w:rPr>
      </w:pPr>
      <w:r w:rsidRPr="0084697F">
        <w:rPr>
          <w:sz w:val="24"/>
          <w:szCs w:val="24"/>
        </w:rPr>
        <w:t>1.18.2.2.</w:t>
      </w:r>
      <w:r w:rsidR="00E00615" w:rsidRPr="0084697F">
        <w:rPr>
          <w:sz w:val="24"/>
          <w:szCs w:val="24"/>
        </w:rPr>
        <w:t>Наличие предварительного согласия антимонопольного органа на приобретение Долей, либо предоставление письменного заверения Участника о том, что получение предварительного согласия антимонопольного органа на приобретение Долей в соответствии с Федеральным законом от 26.07.2006 № 135-ФЗ «О защите конкуренции» не требуется.</w:t>
      </w:r>
    </w:p>
    <w:p w14:paraId="79E2D83F" w14:textId="77777777" w:rsidR="0054743D" w:rsidRPr="0084697F" w:rsidRDefault="0054743D" w:rsidP="0054743D">
      <w:pPr>
        <w:pStyle w:val="a9"/>
        <w:widowControl w:val="0"/>
        <w:tabs>
          <w:tab w:val="left" w:pos="567"/>
        </w:tabs>
        <w:ind w:left="0"/>
        <w:contextualSpacing w:val="0"/>
        <w:jc w:val="both"/>
        <w:rPr>
          <w:sz w:val="24"/>
          <w:szCs w:val="24"/>
        </w:rPr>
      </w:pPr>
    </w:p>
    <w:p w14:paraId="68472753" w14:textId="609853B0" w:rsidR="0054743D" w:rsidRPr="0084697F" w:rsidRDefault="0054743D" w:rsidP="0054743D">
      <w:pPr>
        <w:pStyle w:val="a9"/>
        <w:widowControl w:val="0"/>
        <w:tabs>
          <w:tab w:val="left" w:pos="567"/>
        </w:tabs>
        <w:ind w:left="0"/>
        <w:contextualSpacing w:val="0"/>
        <w:jc w:val="both"/>
        <w:rPr>
          <w:sz w:val="24"/>
          <w:szCs w:val="24"/>
        </w:rPr>
      </w:pPr>
      <w:r w:rsidRPr="0084697F">
        <w:rPr>
          <w:sz w:val="24"/>
          <w:szCs w:val="24"/>
        </w:rPr>
        <w:t xml:space="preserve">1.18.2.3. </w:t>
      </w:r>
      <w:r w:rsidRPr="0084697F">
        <w:rPr>
          <w:rFonts w:eastAsia="Calibri"/>
          <w:color w:val="000000"/>
          <w:sz w:val="24"/>
          <w:szCs w:val="24"/>
        </w:rPr>
        <w:t xml:space="preserve">Соглашения о предоставлении опционов заключаются при </w:t>
      </w:r>
      <w:r w:rsidR="0084697F" w:rsidRPr="0084697F">
        <w:rPr>
          <w:rFonts w:eastAsia="Calibri"/>
          <w:color w:val="000000"/>
          <w:sz w:val="24"/>
          <w:szCs w:val="24"/>
        </w:rPr>
        <w:t>предоставлении Победителем</w:t>
      </w:r>
      <w:r w:rsidRPr="0084697F">
        <w:rPr>
          <w:rFonts w:eastAsia="Calibri"/>
          <w:color w:val="000000"/>
          <w:sz w:val="24"/>
          <w:szCs w:val="24"/>
        </w:rPr>
        <w:t>:</w:t>
      </w:r>
    </w:p>
    <w:p w14:paraId="0CBC7AD7" w14:textId="1CD5B984" w:rsidR="0054743D" w:rsidRPr="0084697F" w:rsidRDefault="0054743D" w:rsidP="0054743D">
      <w:pPr>
        <w:widowControl w:val="0"/>
        <w:numPr>
          <w:ilvl w:val="0"/>
          <w:numId w:val="32"/>
        </w:numPr>
        <w:tabs>
          <w:tab w:val="left" w:pos="425"/>
        </w:tabs>
        <w:ind w:left="425" w:hanging="425"/>
        <w:jc w:val="both"/>
        <w:rPr>
          <w:rFonts w:eastAsia="Calibri"/>
          <w:color w:val="000000"/>
          <w:sz w:val="24"/>
          <w:szCs w:val="24"/>
        </w:rPr>
      </w:pPr>
      <w:r w:rsidRPr="0084697F">
        <w:rPr>
          <w:rFonts w:eastAsia="Calibri"/>
          <w:color w:val="000000"/>
          <w:sz w:val="24"/>
          <w:szCs w:val="24"/>
        </w:rPr>
        <w:t>Документов, подтверждаю</w:t>
      </w:r>
      <w:r w:rsidR="0084697F" w:rsidRPr="0084697F">
        <w:rPr>
          <w:rFonts w:eastAsia="Calibri"/>
          <w:color w:val="000000"/>
          <w:sz w:val="24"/>
          <w:szCs w:val="24"/>
        </w:rPr>
        <w:t>щих правоспособность Победителя</w:t>
      </w:r>
      <w:r w:rsidRPr="0084697F">
        <w:rPr>
          <w:rFonts w:eastAsia="Calibri"/>
          <w:color w:val="000000"/>
          <w:sz w:val="24"/>
          <w:szCs w:val="24"/>
        </w:rPr>
        <w:t>, а также полномочия лиц, действующих от его имени;</w:t>
      </w:r>
    </w:p>
    <w:p w14:paraId="35C13BDC" w14:textId="29EE838E" w:rsidR="0054743D" w:rsidRPr="0084697F" w:rsidRDefault="0054743D" w:rsidP="0054743D">
      <w:pPr>
        <w:widowControl w:val="0"/>
        <w:numPr>
          <w:ilvl w:val="0"/>
          <w:numId w:val="32"/>
        </w:numPr>
        <w:tabs>
          <w:tab w:val="left" w:pos="425"/>
        </w:tabs>
        <w:ind w:left="425" w:hanging="425"/>
        <w:jc w:val="both"/>
        <w:rPr>
          <w:rFonts w:eastAsia="Calibri"/>
          <w:color w:val="000000"/>
          <w:sz w:val="24"/>
          <w:szCs w:val="24"/>
        </w:rPr>
      </w:pPr>
      <w:r w:rsidRPr="0084697F">
        <w:rPr>
          <w:rFonts w:eastAsia="Calibri"/>
          <w:color w:val="000000"/>
          <w:sz w:val="24"/>
          <w:szCs w:val="24"/>
        </w:rPr>
        <w:t>Документов, подтверждающих личность Победителя, а также лиц, действующи</w:t>
      </w:r>
      <w:r w:rsidR="0084697F" w:rsidRPr="0084697F">
        <w:rPr>
          <w:rFonts w:eastAsia="Calibri"/>
          <w:color w:val="000000"/>
          <w:sz w:val="24"/>
          <w:szCs w:val="24"/>
        </w:rPr>
        <w:t>х от его имени (если Победитель</w:t>
      </w:r>
      <w:r w:rsidRPr="0084697F">
        <w:rPr>
          <w:rFonts w:eastAsia="Calibri"/>
          <w:color w:val="000000"/>
          <w:sz w:val="24"/>
          <w:szCs w:val="24"/>
        </w:rPr>
        <w:t>, а также лицо, действующее от его имени – физическое лицо);</w:t>
      </w:r>
    </w:p>
    <w:p w14:paraId="512231C6" w14:textId="54656C75" w:rsidR="0054743D" w:rsidRPr="0084697F" w:rsidRDefault="0054743D" w:rsidP="0054743D">
      <w:pPr>
        <w:widowControl w:val="0"/>
        <w:numPr>
          <w:ilvl w:val="0"/>
          <w:numId w:val="32"/>
        </w:numPr>
        <w:tabs>
          <w:tab w:val="left" w:pos="425"/>
        </w:tabs>
        <w:ind w:left="425" w:hanging="425"/>
        <w:jc w:val="both"/>
        <w:rPr>
          <w:sz w:val="24"/>
          <w:szCs w:val="24"/>
        </w:rPr>
      </w:pPr>
      <w:proofErr w:type="gramStart"/>
      <w:r w:rsidRPr="0084697F">
        <w:rPr>
          <w:rFonts w:eastAsia="Calibri"/>
          <w:color w:val="000000"/>
          <w:sz w:val="24"/>
          <w:szCs w:val="24"/>
        </w:rPr>
        <w:t>Решений органов управления Победителя (датированных не позднее 30 (Тридцати) календарных дней до даты заключения Соглашений о предоставлении опционов) об одобрении участия Победителя в ООО «Тверской кирпич», а также об одобрении сделок купли-продажи Долей в редакциях Соглашений о предоставлении опционов, являющихся приложениями к соответствующим решениям, в качестве крупных сделок и (или) сделок, в совершении которых имеется заинтересованность и (или) иных сделок</w:t>
      </w:r>
      <w:proofErr w:type="gramEnd"/>
      <w:r w:rsidRPr="0084697F">
        <w:rPr>
          <w:rFonts w:eastAsia="Calibri"/>
          <w:color w:val="000000"/>
          <w:sz w:val="24"/>
          <w:szCs w:val="24"/>
        </w:rPr>
        <w:t xml:space="preserve">, подлежащих одобрению в соответствии с законодательством Российской Федерации и (или) учредительными документами Победителя, либо справки Победителя об отсутствии </w:t>
      </w:r>
      <w:r w:rsidRPr="0084697F">
        <w:rPr>
          <w:rFonts w:eastAsia="Calibri"/>
          <w:color w:val="000000"/>
          <w:sz w:val="24"/>
          <w:szCs w:val="24"/>
        </w:rPr>
        <w:lastRenderedPageBreak/>
        <w:t>необходимости одобрения участия Победителя в ООО «Тверской кирпич» и (или) одобрения сделок купли-продажи Долей по указанным основаниям.</w:t>
      </w:r>
    </w:p>
    <w:p w14:paraId="2EA35D97" w14:textId="77777777" w:rsidR="00662937" w:rsidRPr="0054743D" w:rsidRDefault="00662937" w:rsidP="00662937">
      <w:pPr>
        <w:widowControl w:val="0"/>
        <w:tabs>
          <w:tab w:val="left" w:pos="425"/>
        </w:tabs>
        <w:ind w:left="425"/>
        <w:jc w:val="both"/>
        <w:rPr>
          <w:sz w:val="24"/>
          <w:szCs w:val="24"/>
          <w:highlight w:val="yellow"/>
        </w:rPr>
      </w:pPr>
    </w:p>
    <w:p w14:paraId="5ACFC4DB" w14:textId="53F60CB2" w:rsidR="009A62D8" w:rsidRPr="00662937" w:rsidRDefault="00662937" w:rsidP="00662937">
      <w:pPr>
        <w:tabs>
          <w:tab w:val="left" w:pos="567"/>
        </w:tabs>
        <w:jc w:val="both"/>
        <w:rPr>
          <w:sz w:val="24"/>
          <w:szCs w:val="24"/>
        </w:rPr>
      </w:pPr>
      <w:r w:rsidRPr="005E2583">
        <w:rPr>
          <w:sz w:val="24"/>
          <w:szCs w:val="24"/>
        </w:rPr>
        <w:t>1.19.</w:t>
      </w:r>
      <w:r w:rsidR="009200CB" w:rsidRPr="00662937">
        <w:rPr>
          <w:sz w:val="24"/>
          <w:szCs w:val="24"/>
        </w:rPr>
        <w:t xml:space="preserve"> </w:t>
      </w:r>
      <w:r w:rsidR="009A62D8" w:rsidRPr="00662937">
        <w:rPr>
          <w:sz w:val="24"/>
          <w:szCs w:val="24"/>
        </w:rPr>
        <w:t xml:space="preserve">Иные характеристики </w:t>
      </w:r>
      <w:r w:rsidR="009A3C65" w:rsidRPr="00662937">
        <w:rPr>
          <w:sz w:val="24"/>
          <w:szCs w:val="24"/>
        </w:rPr>
        <w:t>Процедуры</w:t>
      </w:r>
      <w:r w:rsidR="009A62D8" w:rsidRPr="00662937">
        <w:rPr>
          <w:sz w:val="24"/>
          <w:szCs w:val="24"/>
        </w:rPr>
        <w:t>.</w:t>
      </w:r>
    </w:p>
    <w:p w14:paraId="0C509178" w14:textId="0DA3B564" w:rsidR="007E0BA0" w:rsidRPr="00EF2A4B" w:rsidRDefault="00743271" w:rsidP="00EF2A4B">
      <w:pPr>
        <w:jc w:val="both"/>
        <w:rPr>
          <w:sz w:val="24"/>
          <w:szCs w:val="24"/>
        </w:rPr>
      </w:pPr>
      <w:r w:rsidRPr="00EF2A4B">
        <w:rPr>
          <w:color w:val="000000"/>
          <w:sz w:val="24"/>
          <w:szCs w:val="24"/>
        </w:rPr>
        <w:t>Доли в уставном капитале ООО «Тверской кирпич» подлежат реализации</w:t>
      </w:r>
      <w:r w:rsidR="001803F6" w:rsidRPr="00EF2A4B">
        <w:rPr>
          <w:b/>
          <w:sz w:val="24"/>
          <w:szCs w:val="24"/>
        </w:rPr>
        <w:t xml:space="preserve"> </w:t>
      </w:r>
      <w:r w:rsidR="001803F6" w:rsidRPr="00EF2A4B">
        <w:rPr>
          <w:sz w:val="24"/>
          <w:szCs w:val="24"/>
        </w:rPr>
        <w:t>путем заключения Соглашений о предоставлении опционов на заключение договоров купли-продажи долей в уставном капитале ООО «Тверской кирпич»</w:t>
      </w:r>
      <w:r w:rsidR="0062635F" w:rsidRPr="00EF2A4B">
        <w:rPr>
          <w:sz w:val="24"/>
          <w:szCs w:val="24"/>
        </w:rPr>
        <w:t xml:space="preserve">. </w:t>
      </w:r>
    </w:p>
    <w:p w14:paraId="0CA546C2" w14:textId="1CC01355" w:rsidR="00621B25" w:rsidRDefault="007E0BA0" w:rsidP="00621B25">
      <w:pPr>
        <w:jc w:val="both"/>
        <w:rPr>
          <w:sz w:val="24"/>
          <w:szCs w:val="24"/>
        </w:rPr>
      </w:pPr>
      <w:r w:rsidRPr="00EF2A4B">
        <w:rPr>
          <w:sz w:val="24"/>
          <w:szCs w:val="24"/>
        </w:rPr>
        <w:t>Договоры купли-продажи совершаются путем отдельного нотариального удостоверения соглашений о предоставлении опционов на заключение Договоров купли-продажи</w:t>
      </w:r>
      <w:r w:rsidRPr="00EF2A4B">
        <w:rPr>
          <w:sz w:val="24"/>
          <w:szCs w:val="24"/>
        </w:rPr>
        <w:br/>
        <w:t>и последующего нотариального удостоверения акцептов.</w:t>
      </w:r>
    </w:p>
    <w:p w14:paraId="491C3B09" w14:textId="77777777" w:rsidR="00287591" w:rsidRPr="009A62D8" w:rsidRDefault="00287591" w:rsidP="006E03EA">
      <w:pPr>
        <w:jc w:val="both"/>
        <w:rPr>
          <w:sz w:val="24"/>
          <w:szCs w:val="24"/>
        </w:rPr>
      </w:pPr>
    </w:p>
    <w:p w14:paraId="5B11A9FA" w14:textId="77777777" w:rsidR="006E03EA" w:rsidRPr="00EF2A4B" w:rsidRDefault="003B01A0" w:rsidP="002B2C5A">
      <w:pPr>
        <w:jc w:val="both"/>
        <w:rPr>
          <w:b/>
          <w:sz w:val="24"/>
          <w:szCs w:val="24"/>
        </w:rPr>
      </w:pPr>
      <w:r w:rsidRPr="00EF2A4B">
        <w:rPr>
          <w:b/>
          <w:sz w:val="24"/>
          <w:szCs w:val="24"/>
        </w:rPr>
        <w:t>Предмет</w:t>
      </w:r>
      <w:r w:rsidR="009A3C65" w:rsidRPr="00EF2A4B">
        <w:rPr>
          <w:b/>
          <w:sz w:val="24"/>
          <w:szCs w:val="24"/>
        </w:rPr>
        <w:t xml:space="preserve"> продажи</w:t>
      </w:r>
      <w:r w:rsidR="00425012" w:rsidRPr="00EF2A4B">
        <w:rPr>
          <w:b/>
          <w:sz w:val="24"/>
          <w:szCs w:val="24"/>
        </w:rPr>
        <w:t xml:space="preserve"> и описание</w:t>
      </w:r>
      <w:r w:rsidRPr="00EF2A4B">
        <w:rPr>
          <w:b/>
          <w:sz w:val="24"/>
          <w:szCs w:val="24"/>
        </w:rPr>
        <w:t xml:space="preserve">: </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99"/>
        <w:gridCol w:w="1968"/>
        <w:gridCol w:w="2284"/>
        <w:gridCol w:w="2711"/>
      </w:tblGrid>
      <w:tr w:rsidR="00D87421" w:rsidRPr="00EF2A4B" w14:paraId="68516D32" w14:textId="77777777" w:rsidTr="00DF1400">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4FB2B044" w14:textId="77777777" w:rsidR="00D87421" w:rsidRPr="00EF2A4B" w:rsidRDefault="00D87421" w:rsidP="00DF1400">
            <w:pPr>
              <w:jc w:val="center"/>
            </w:pPr>
            <w:r w:rsidRPr="00EF2A4B">
              <w:t>№ лота</w:t>
            </w:r>
          </w:p>
        </w:tc>
        <w:tc>
          <w:tcPr>
            <w:tcW w:w="2499" w:type="dxa"/>
            <w:tcBorders>
              <w:top w:val="single" w:sz="4" w:space="0" w:color="auto"/>
              <w:left w:val="single" w:sz="4" w:space="0" w:color="auto"/>
              <w:bottom w:val="single" w:sz="4" w:space="0" w:color="auto"/>
              <w:right w:val="single" w:sz="4" w:space="0" w:color="auto"/>
            </w:tcBorders>
            <w:vAlign w:val="center"/>
            <w:hideMark/>
          </w:tcPr>
          <w:p w14:paraId="1520EF61" w14:textId="77777777" w:rsidR="00D87421" w:rsidRPr="00EF2A4B" w:rsidRDefault="00D87421" w:rsidP="00DF1400">
            <w:pPr>
              <w:jc w:val="center"/>
            </w:pPr>
            <w:r w:rsidRPr="00EF2A4B">
              <w:t>Наименование и средства идентификации объекта</w:t>
            </w:r>
          </w:p>
        </w:tc>
        <w:tc>
          <w:tcPr>
            <w:tcW w:w="1968" w:type="dxa"/>
            <w:tcBorders>
              <w:top w:val="single" w:sz="4" w:space="0" w:color="auto"/>
              <w:left w:val="single" w:sz="4" w:space="0" w:color="auto"/>
              <w:bottom w:val="single" w:sz="4" w:space="0" w:color="auto"/>
              <w:right w:val="single" w:sz="4" w:space="0" w:color="auto"/>
            </w:tcBorders>
            <w:vAlign w:val="center"/>
            <w:hideMark/>
          </w:tcPr>
          <w:p w14:paraId="2B8C2B70" w14:textId="77777777" w:rsidR="00D87421" w:rsidRPr="00EF2A4B" w:rsidRDefault="00D87421" w:rsidP="00DF1400">
            <w:pPr>
              <w:jc w:val="center"/>
            </w:pPr>
            <w:r w:rsidRPr="00EF2A4B">
              <w:t>Начальная цена реализации лота, руб.</w:t>
            </w:r>
          </w:p>
        </w:tc>
        <w:tc>
          <w:tcPr>
            <w:tcW w:w="2284" w:type="dxa"/>
            <w:tcBorders>
              <w:top w:val="single" w:sz="4" w:space="0" w:color="auto"/>
              <w:left w:val="single" w:sz="4" w:space="0" w:color="auto"/>
              <w:bottom w:val="single" w:sz="4" w:space="0" w:color="auto"/>
              <w:right w:val="single" w:sz="4" w:space="0" w:color="auto"/>
            </w:tcBorders>
          </w:tcPr>
          <w:p w14:paraId="3B6B414D" w14:textId="77777777" w:rsidR="00D87421" w:rsidRPr="00EF2A4B" w:rsidRDefault="00D87421" w:rsidP="00DF1400">
            <w:pPr>
              <w:jc w:val="center"/>
            </w:pPr>
            <w:r w:rsidRPr="00EF2A4B">
              <w:t>Сведения о правоустанавливающих /</w:t>
            </w:r>
            <w:proofErr w:type="spellStart"/>
            <w:r w:rsidRPr="00EF2A4B">
              <w:t>правоподтверждающих</w:t>
            </w:r>
            <w:proofErr w:type="spellEnd"/>
            <w:r w:rsidRPr="00EF2A4B">
              <w:t xml:space="preserve">  документах</w:t>
            </w:r>
          </w:p>
        </w:tc>
        <w:tc>
          <w:tcPr>
            <w:tcW w:w="2711" w:type="dxa"/>
            <w:tcBorders>
              <w:top w:val="single" w:sz="4" w:space="0" w:color="auto"/>
              <w:left w:val="single" w:sz="4" w:space="0" w:color="auto"/>
              <w:bottom w:val="single" w:sz="4" w:space="0" w:color="auto"/>
              <w:right w:val="single" w:sz="4" w:space="0" w:color="auto"/>
            </w:tcBorders>
          </w:tcPr>
          <w:p w14:paraId="1CB50A1B" w14:textId="77777777" w:rsidR="00D87421" w:rsidRPr="00EF2A4B" w:rsidRDefault="00D87421" w:rsidP="00DF1400">
            <w:pPr>
              <w:jc w:val="center"/>
            </w:pPr>
            <w:r w:rsidRPr="00EF2A4B">
              <w:t>Сведения об обременения третьих лиц / иное</w:t>
            </w:r>
          </w:p>
        </w:tc>
      </w:tr>
      <w:tr w:rsidR="00D87421" w:rsidRPr="00EF2A4B" w14:paraId="4C50B300" w14:textId="77777777" w:rsidTr="00DF1400">
        <w:trPr>
          <w:jc w:val="center"/>
        </w:trPr>
        <w:tc>
          <w:tcPr>
            <w:tcW w:w="637" w:type="dxa"/>
            <w:tcBorders>
              <w:top w:val="single" w:sz="4" w:space="0" w:color="auto"/>
              <w:left w:val="single" w:sz="4" w:space="0" w:color="auto"/>
              <w:bottom w:val="single" w:sz="4" w:space="0" w:color="auto"/>
              <w:right w:val="single" w:sz="4" w:space="0" w:color="auto"/>
            </w:tcBorders>
          </w:tcPr>
          <w:p w14:paraId="16D70AA2" w14:textId="77777777" w:rsidR="00D87421" w:rsidRPr="00EF2A4B" w:rsidRDefault="00D87421" w:rsidP="00DF1400">
            <w:pPr>
              <w:jc w:val="center"/>
            </w:pPr>
          </w:p>
          <w:p w14:paraId="52BF98CE" w14:textId="77777777" w:rsidR="00D87421" w:rsidRPr="00EF2A4B" w:rsidRDefault="00D87421" w:rsidP="00DF1400">
            <w:pPr>
              <w:jc w:val="center"/>
            </w:pPr>
            <w:r w:rsidRPr="00EF2A4B">
              <w:t>1</w:t>
            </w:r>
          </w:p>
        </w:tc>
        <w:tc>
          <w:tcPr>
            <w:tcW w:w="2499" w:type="dxa"/>
            <w:tcBorders>
              <w:top w:val="single" w:sz="4" w:space="0" w:color="auto"/>
              <w:left w:val="single" w:sz="4" w:space="0" w:color="auto"/>
              <w:bottom w:val="single" w:sz="4" w:space="0" w:color="auto"/>
              <w:right w:val="single" w:sz="4" w:space="0" w:color="auto"/>
            </w:tcBorders>
            <w:vAlign w:val="center"/>
          </w:tcPr>
          <w:p w14:paraId="1B55FA45" w14:textId="77777777" w:rsidR="00D87421" w:rsidRPr="00EF2A4B" w:rsidRDefault="00D87421" w:rsidP="00DF1400">
            <w:pPr>
              <w:jc w:val="both"/>
            </w:pPr>
            <w:r w:rsidRPr="00EF2A4B">
              <w:t>Доли в размере 100 % уставного капитала ООО «Тверской кирпич» (далее – Доли), в том числе:</w:t>
            </w:r>
          </w:p>
          <w:p w14:paraId="4C6EDDF7" w14:textId="77777777" w:rsidR="00D87421" w:rsidRPr="00EF2A4B" w:rsidRDefault="00D87421" w:rsidP="00DF1400">
            <w:pPr>
              <w:jc w:val="both"/>
            </w:pPr>
            <w:r w:rsidRPr="00EF2A4B">
              <w:t>- доля в размере 0,01 % от уставного капитала, принадлежащая ООО «ТДА Тульский»;</w:t>
            </w:r>
          </w:p>
          <w:p w14:paraId="62D09FC8" w14:textId="77777777" w:rsidR="00D87421" w:rsidRPr="00EF2A4B" w:rsidRDefault="00D87421" w:rsidP="00DF1400">
            <w:pPr>
              <w:jc w:val="both"/>
            </w:pPr>
            <w:r w:rsidRPr="00EF2A4B">
              <w:t>- доля в размере 99,99 % от уставного капитала, принадлежащая ООО «Агроторг-Трейд».</w:t>
            </w:r>
          </w:p>
          <w:p w14:paraId="3A6231F1" w14:textId="77777777" w:rsidR="0062635F" w:rsidRPr="00EF2A4B" w:rsidRDefault="0062635F" w:rsidP="00DF1400">
            <w:pPr>
              <w:jc w:val="both"/>
            </w:pPr>
          </w:p>
          <w:p w14:paraId="54462FB6" w14:textId="202BDB0A" w:rsidR="00185532" w:rsidRPr="00EF2A4B" w:rsidRDefault="0062635F" w:rsidP="00FE0F29">
            <w:pPr>
              <w:jc w:val="both"/>
            </w:pPr>
            <w:r w:rsidRPr="00EF2A4B">
              <w:t>Доли подлежат реализации</w:t>
            </w:r>
            <w:r w:rsidRPr="00EF2A4B">
              <w:rPr>
                <w:b/>
              </w:rPr>
              <w:t xml:space="preserve"> </w:t>
            </w:r>
            <w:r w:rsidRPr="00EF2A4B">
              <w:t>путем заключения Соглашений о предоставлении опционов на заключение договоров купли-продажи долей в уставном капитале ООО «Тверской кирпич» и условиях, изложенных данных Соглашениях</w:t>
            </w:r>
            <w:r w:rsidRPr="00EF2A4B">
              <w:rPr>
                <w:rStyle w:val="a5"/>
              </w:rPr>
              <w:footnoteReference w:id="2"/>
            </w:r>
            <w:r w:rsidRPr="00EF2A4B">
              <w:t xml:space="preserve">. </w:t>
            </w:r>
          </w:p>
        </w:tc>
        <w:tc>
          <w:tcPr>
            <w:tcW w:w="1968" w:type="dxa"/>
            <w:tcBorders>
              <w:top w:val="single" w:sz="4" w:space="0" w:color="auto"/>
              <w:left w:val="single" w:sz="4" w:space="0" w:color="auto"/>
              <w:bottom w:val="single" w:sz="4" w:space="0" w:color="auto"/>
              <w:right w:val="single" w:sz="4" w:space="0" w:color="auto"/>
            </w:tcBorders>
          </w:tcPr>
          <w:p w14:paraId="23A130EF" w14:textId="77777777" w:rsidR="00D87421" w:rsidRPr="00EF2A4B" w:rsidRDefault="00D87421" w:rsidP="00DF1400">
            <w:pPr>
              <w:jc w:val="center"/>
            </w:pPr>
            <w:r w:rsidRPr="00EF2A4B">
              <w:t>1 240 000 000 (Один миллиард двести сорок миллионов) рублей, в том числе:</w:t>
            </w:r>
          </w:p>
          <w:p w14:paraId="79DF162A" w14:textId="77777777" w:rsidR="00D87421" w:rsidRPr="00EF2A4B" w:rsidRDefault="00D87421" w:rsidP="00DF1400">
            <w:r w:rsidRPr="00EF2A4B">
              <w:t>- 124 000 (Сто двадцать четыре тысячи) рублей – цена доли, принадлежащей ООО «ТДА Тульский»;</w:t>
            </w:r>
          </w:p>
          <w:p w14:paraId="7E624530" w14:textId="77777777" w:rsidR="00D87421" w:rsidRPr="00EF2A4B" w:rsidRDefault="00D87421" w:rsidP="00DF1400">
            <w:pPr>
              <w:jc w:val="center"/>
            </w:pPr>
            <w:r w:rsidRPr="00EF2A4B">
              <w:t>- 1 239 876 000 (Один миллиард двести тридцать девять миллионов восемьсот семьдесят шесть тысяч) рублей – цена доли, принадлежащей ООО «Агроторг-Трейд».</w:t>
            </w:r>
          </w:p>
        </w:tc>
        <w:tc>
          <w:tcPr>
            <w:tcW w:w="2284" w:type="dxa"/>
            <w:tcBorders>
              <w:top w:val="single" w:sz="4" w:space="0" w:color="auto"/>
              <w:left w:val="single" w:sz="4" w:space="0" w:color="auto"/>
              <w:bottom w:val="single" w:sz="4" w:space="0" w:color="auto"/>
              <w:right w:val="single" w:sz="4" w:space="0" w:color="auto"/>
            </w:tcBorders>
          </w:tcPr>
          <w:p w14:paraId="0AC21568" w14:textId="77777777" w:rsidR="00551BBF" w:rsidRPr="00EF2A4B" w:rsidRDefault="00D87421" w:rsidP="00551BBF">
            <w:pPr>
              <w:jc w:val="both"/>
            </w:pPr>
            <w:r w:rsidRPr="00EF2A4B">
              <w:t xml:space="preserve">Договор об учреждении Общества с ограниченной ответственностью «Тверской кирпич», заключенный </w:t>
            </w:r>
            <w:r w:rsidR="0062635F" w:rsidRPr="00EF2A4B">
              <w:t>18.0</w:t>
            </w:r>
            <w:r w:rsidR="00551BBF" w:rsidRPr="00EF2A4B">
              <w:t>2</w:t>
            </w:r>
            <w:r w:rsidR="0062635F" w:rsidRPr="00EF2A4B">
              <w:t>.2021</w:t>
            </w:r>
            <w:r w:rsidRPr="00EF2A4B">
              <w:t xml:space="preserve"> года между Обществом с ограниченной ответственностью «Агроторг-Трейд» и Обществом с ограниченной ответственностью «Торговый дом «Агроторг Тульский», являющихся учредителями Общества, что подтверждается Выпиской из Единого государственного реестра юридических лиц от «___</w:t>
            </w:r>
            <w:r w:rsidR="00551BBF" w:rsidRPr="00EF2A4B">
              <w:t xml:space="preserve">» _____ 2021 года № __________ </w:t>
            </w:r>
            <w:r w:rsidRPr="00EF2A4B">
              <w:t>в электронном виде</w:t>
            </w:r>
            <w:r w:rsidR="00551BBF" w:rsidRPr="00EF2A4B">
              <w:t xml:space="preserve">. </w:t>
            </w:r>
          </w:p>
          <w:p w14:paraId="1B052D10" w14:textId="5C438234" w:rsidR="00D87421" w:rsidRPr="00EF2A4B" w:rsidRDefault="00D87421" w:rsidP="00EF2A4B">
            <w:pPr>
              <w:jc w:val="both"/>
              <w:rPr>
                <w:strike/>
              </w:rPr>
            </w:pPr>
            <w:r w:rsidRPr="00EF2A4B">
              <w:t xml:space="preserve"> </w:t>
            </w:r>
          </w:p>
        </w:tc>
        <w:tc>
          <w:tcPr>
            <w:tcW w:w="2711" w:type="dxa"/>
            <w:tcBorders>
              <w:top w:val="single" w:sz="4" w:space="0" w:color="auto"/>
              <w:left w:val="single" w:sz="4" w:space="0" w:color="auto"/>
              <w:bottom w:val="single" w:sz="4" w:space="0" w:color="auto"/>
              <w:right w:val="single" w:sz="4" w:space="0" w:color="auto"/>
            </w:tcBorders>
          </w:tcPr>
          <w:p w14:paraId="309E8492" w14:textId="77777777" w:rsidR="00D87421" w:rsidRPr="00EF2A4B" w:rsidRDefault="00D87421" w:rsidP="00DF1400">
            <w:pPr>
              <w:jc w:val="center"/>
            </w:pPr>
            <w:r w:rsidRPr="00EF2A4B">
              <w:t xml:space="preserve">Обременения отсутствуют </w:t>
            </w:r>
          </w:p>
        </w:tc>
      </w:tr>
    </w:tbl>
    <w:p w14:paraId="4D1624FA" w14:textId="77777777" w:rsidR="001A3257" w:rsidRPr="00EF2A4B" w:rsidRDefault="001A3257" w:rsidP="00FC1A77">
      <w:pPr>
        <w:jc w:val="both"/>
        <w:rPr>
          <w:b/>
          <w:sz w:val="24"/>
          <w:szCs w:val="24"/>
        </w:rPr>
      </w:pPr>
    </w:p>
    <w:p w14:paraId="68074B36" w14:textId="4ABFBDE1" w:rsidR="005B32D0" w:rsidRDefault="005B32D0" w:rsidP="005B32D0">
      <w:pPr>
        <w:jc w:val="both"/>
        <w:rPr>
          <w:sz w:val="24"/>
          <w:szCs w:val="24"/>
        </w:rPr>
      </w:pPr>
      <w:r w:rsidRPr="00EF2A4B">
        <w:rPr>
          <w:b/>
          <w:sz w:val="24"/>
          <w:szCs w:val="24"/>
        </w:rPr>
        <w:t xml:space="preserve">Порядок обеспечения Заявки на участие в Процедуре: </w:t>
      </w:r>
      <w:r w:rsidRPr="00EF2A4B">
        <w:rPr>
          <w:sz w:val="24"/>
          <w:szCs w:val="24"/>
        </w:rPr>
        <w:t>Денежные</w:t>
      </w:r>
      <w:r w:rsidRPr="009A62D8">
        <w:rPr>
          <w:sz w:val="24"/>
          <w:szCs w:val="24"/>
        </w:rPr>
        <w:t xml:space="preserve"> средства, передаваемые Участником в </w:t>
      </w:r>
      <w:r w:rsidRPr="00EF2A4B">
        <w:rPr>
          <w:sz w:val="24"/>
          <w:szCs w:val="24"/>
        </w:rPr>
        <w:t xml:space="preserve">качестве обеспечения заявки, являются способом обеспечения исполнения обязательств Участника - Победителя </w:t>
      </w:r>
      <w:r w:rsidR="00EF2A4B" w:rsidRPr="00EF2A4B">
        <w:rPr>
          <w:sz w:val="24"/>
          <w:szCs w:val="24"/>
        </w:rPr>
        <w:t xml:space="preserve"> </w:t>
      </w:r>
      <w:r w:rsidRPr="00EF2A4B">
        <w:rPr>
          <w:sz w:val="24"/>
          <w:szCs w:val="24"/>
        </w:rPr>
        <w:t>процедуры.</w:t>
      </w:r>
      <w:r w:rsidRPr="009A62D8">
        <w:rPr>
          <w:sz w:val="24"/>
          <w:szCs w:val="24"/>
        </w:rPr>
        <w:t xml:space="preserve"> </w:t>
      </w:r>
    </w:p>
    <w:p w14:paraId="7ADD4C07" w14:textId="77777777" w:rsidR="005B32D0" w:rsidRPr="001541CD" w:rsidRDefault="005B32D0" w:rsidP="005B32D0">
      <w:pPr>
        <w:jc w:val="both"/>
        <w:rPr>
          <w:sz w:val="24"/>
          <w:szCs w:val="24"/>
        </w:rPr>
      </w:pPr>
    </w:p>
    <w:p w14:paraId="37071E2E" w14:textId="77777777" w:rsidR="00551BBF" w:rsidRPr="00EF2A4B" w:rsidRDefault="00FC1A77" w:rsidP="009058CF">
      <w:pPr>
        <w:widowControl w:val="0"/>
        <w:jc w:val="both"/>
        <w:rPr>
          <w:sz w:val="24"/>
          <w:szCs w:val="24"/>
        </w:rPr>
      </w:pPr>
      <w:r w:rsidRPr="00EF2A4B">
        <w:rPr>
          <w:b/>
          <w:sz w:val="24"/>
          <w:szCs w:val="24"/>
        </w:rPr>
        <w:t xml:space="preserve">Размер обеспечения заявки для участия в </w:t>
      </w:r>
      <w:r w:rsidR="00B30E94" w:rsidRPr="00EF2A4B">
        <w:rPr>
          <w:b/>
          <w:sz w:val="24"/>
          <w:szCs w:val="24"/>
        </w:rPr>
        <w:t>Процедуре</w:t>
      </w:r>
      <w:r w:rsidRPr="00EF2A4B">
        <w:rPr>
          <w:b/>
          <w:sz w:val="24"/>
          <w:szCs w:val="24"/>
        </w:rPr>
        <w:t xml:space="preserve"> в электронной форме составляет </w:t>
      </w:r>
      <w:r w:rsidRPr="00EF2A4B">
        <w:rPr>
          <w:b/>
          <w:sz w:val="24"/>
          <w:szCs w:val="24"/>
        </w:rPr>
        <w:br/>
      </w:r>
      <w:r w:rsidR="009058CF" w:rsidRPr="00EF2A4B">
        <w:rPr>
          <w:sz w:val="24"/>
          <w:szCs w:val="24"/>
        </w:rPr>
        <w:t xml:space="preserve">20 000 000 (Двадцать миллионов) рублей, </w:t>
      </w:r>
      <w:r w:rsidRPr="00EF2A4B">
        <w:rPr>
          <w:sz w:val="24"/>
          <w:szCs w:val="24"/>
        </w:rPr>
        <w:t>перечисляется по реквизитам:</w:t>
      </w:r>
    </w:p>
    <w:p w14:paraId="19069E1B" w14:textId="5082D776" w:rsidR="00551BBF" w:rsidRPr="00EF2A4B" w:rsidRDefault="00551BBF" w:rsidP="00551BBF">
      <w:pPr>
        <w:pStyle w:val="a9"/>
        <w:widowControl w:val="0"/>
        <w:numPr>
          <w:ilvl w:val="0"/>
          <w:numId w:val="24"/>
        </w:numPr>
        <w:jc w:val="both"/>
        <w:rPr>
          <w:sz w:val="24"/>
          <w:szCs w:val="24"/>
        </w:rPr>
      </w:pPr>
      <w:r w:rsidRPr="00EF2A4B">
        <w:rPr>
          <w:sz w:val="24"/>
          <w:szCs w:val="24"/>
        </w:rPr>
        <w:t>Общество с ограниченной ответственностью «Агроторг-Трейд»</w:t>
      </w:r>
      <w:r w:rsidR="009200CB" w:rsidRPr="00EF2A4B">
        <w:rPr>
          <w:sz w:val="24"/>
          <w:szCs w:val="24"/>
        </w:rPr>
        <w:t>.</w:t>
      </w:r>
    </w:p>
    <w:p w14:paraId="2B3CF552" w14:textId="19FC4F52" w:rsidR="00FC1A77" w:rsidRPr="00EF2A4B" w:rsidRDefault="00551BBF" w:rsidP="00551BBF">
      <w:pPr>
        <w:pStyle w:val="a9"/>
        <w:widowControl w:val="0"/>
        <w:numPr>
          <w:ilvl w:val="0"/>
          <w:numId w:val="24"/>
        </w:numPr>
        <w:jc w:val="both"/>
        <w:rPr>
          <w:sz w:val="24"/>
          <w:szCs w:val="24"/>
        </w:rPr>
      </w:pPr>
      <w:r w:rsidRPr="00EF2A4B">
        <w:rPr>
          <w:sz w:val="24"/>
          <w:szCs w:val="24"/>
        </w:rPr>
        <w:t>Общество с ограниченной ответственностью «Торговый дом «Агроторг Тульский»</w:t>
      </w:r>
      <w:r w:rsidR="009200CB" w:rsidRPr="00EF2A4B">
        <w:rPr>
          <w:sz w:val="24"/>
          <w:szCs w:val="24"/>
        </w:rPr>
        <w:t xml:space="preserve">, </w:t>
      </w:r>
      <w:r w:rsidR="00FC1A77" w:rsidRPr="00EF2A4B">
        <w:rPr>
          <w:sz w:val="24"/>
          <w:szCs w:val="24"/>
        </w:rPr>
        <w:t>и должен поступить на счет до даты подачи заявки.</w:t>
      </w:r>
    </w:p>
    <w:p w14:paraId="69C561B8" w14:textId="77777777" w:rsidR="008139C6" w:rsidRPr="00EF2A4B" w:rsidRDefault="008139C6" w:rsidP="008139C6">
      <w:pPr>
        <w:widowControl w:val="0"/>
        <w:jc w:val="both"/>
        <w:rPr>
          <w:sz w:val="24"/>
          <w:szCs w:val="24"/>
        </w:rPr>
      </w:pPr>
      <w:r w:rsidRPr="00EF2A4B">
        <w:rPr>
          <w:sz w:val="24"/>
          <w:szCs w:val="24"/>
        </w:rPr>
        <w:t>Задаток распределяется пропорционально размеру доли Продавца 1 и Продавца 2.</w:t>
      </w:r>
    </w:p>
    <w:p w14:paraId="68AB42B2" w14:textId="77777777" w:rsidR="001A3257" w:rsidRPr="00EF2A4B" w:rsidRDefault="001A3257" w:rsidP="001A3257">
      <w:pPr>
        <w:widowControl w:val="0"/>
        <w:tabs>
          <w:tab w:val="left" w:pos="567"/>
        </w:tabs>
        <w:jc w:val="both"/>
        <w:rPr>
          <w:sz w:val="24"/>
          <w:szCs w:val="24"/>
        </w:rPr>
      </w:pPr>
      <w:r w:rsidRPr="00EF2A4B">
        <w:rPr>
          <w:sz w:val="24"/>
          <w:szCs w:val="24"/>
        </w:rPr>
        <w:lastRenderedPageBreak/>
        <w:t>Задаток не возвращается, если Победителем Торгов:</w:t>
      </w:r>
    </w:p>
    <w:p w14:paraId="0D2A9C9B" w14:textId="35D2C1F8" w:rsidR="001A3257" w:rsidRPr="00EF2A4B" w:rsidRDefault="001A3257" w:rsidP="001A3257">
      <w:pPr>
        <w:widowControl w:val="0"/>
        <w:numPr>
          <w:ilvl w:val="0"/>
          <w:numId w:val="14"/>
        </w:numPr>
        <w:tabs>
          <w:tab w:val="left" w:pos="425"/>
        </w:tabs>
        <w:ind w:left="425" w:hanging="425"/>
        <w:jc w:val="both"/>
        <w:rPr>
          <w:sz w:val="24"/>
          <w:szCs w:val="24"/>
        </w:rPr>
      </w:pPr>
      <w:r w:rsidRPr="00EF2A4B">
        <w:rPr>
          <w:sz w:val="24"/>
          <w:szCs w:val="24"/>
        </w:rPr>
        <w:t xml:space="preserve">в течение </w:t>
      </w:r>
      <w:r w:rsidR="00164AF0" w:rsidRPr="00EF2A4B">
        <w:rPr>
          <w:sz w:val="24"/>
          <w:szCs w:val="24"/>
        </w:rPr>
        <w:t>5</w:t>
      </w:r>
      <w:r w:rsidRPr="00EF2A4B">
        <w:rPr>
          <w:sz w:val="24"/>
          <w:szCs w:val="24"/>
        </w:rPr>
        <w:t xml:space="preserve"> (</w:t>
      </w:r>
      <w:r w:rsidR="00164AF0" w:rsidRPr="00EF2A4B">
        <w:rPr>
          <w:sz w:val="24"/>
          <w:szCs w:val="24"/>
        </w:rPr>
        <w:t>Пяти</w:t>
      </w:r>
      <w:r w:rsidRPr="00EF2A4B">
        <w:rPr>
          <w:sz w:val="24"/>
          <w:szCs w:val="24"/>
        </w:rPr>
        <w:t>) рабочих дней с даты</w:t>
      </w:r>
      <w:r w:rsidRPr="00EF2A4B">
        <w:rPr>
          <w:sz w:val="24"/>
          <w:szCs w:val="24"/>
          <w:lang w:eastAsia="en-US"/>
        </w:rPr>
        <w:t xml:space="preserve"> определения Победителя Торгов</w:t>
      </w:r>
      <w:r w:rsidRPr="00EF2A4B">
        <w:rPr>
          <w:sz w:val="24"/>
          <w:szCs w:val="24"/>
        </w:rPr>
        <w:t xml:space="preserve"> не заключены Соглашения о предоставлении опционов;</w:t>
      </w:r>
    </w:p>
    <w:p w14:paraId="36C6960A" w14:textId="3D97B144" w:rsidR="001A3257" w:rsidRPr="00EF2A4B" w:rsidRDefault="001A3257" w:rsidP="001A3257">
      <w:pPr>
        <w:widowControl w:val="0"/>
        <w:numPr>
          <w:ilvl w:val="0"/>
          <w:numId w:val="14"/>
        </w:numPr>
        <w:tabs>
          <w:tab w:val="left" w:pos="425"/>
        </w:tabs>
        <w:ind w:left="425" w:hanging="425"/>
        <w:jc w:val="both"/>
        <w:rPr>
          <w:sz w:val="24"/>
          <w:szCs w:val="24"/>
        </w:rPr>
      </w:pPr>
      <w:r w:rsidRPr="00EF2A4B">
        <w:rPr>
          <w:sz w:val="24"/>
          <w:szCs w:val="24"/>
        </w:rPr>
        <w:t>в течение 7 (Семи) рабочих дней с даты заключения соглашений о предоставлении опционов, не акцептованы безотзывные оферты на заключение Договоров купли-продажи.</w:t>
      </w:r>
    </w:p>
    <w:p w14:paraId="7B76CC28" w14:textId="77777777" w:rsidR="001A3257" w:rsidRPr="00EF2A4B" w:rsidRDefault="001A3257" w:rsidP="001A3257">
      <w:pPr>
        <w:widowControl w:val="0"/>
        <w:jc w:val="both"/>
        <w:rPr>
          <w:sz w:val="24"/>
          <w:szCs w:val="24"/>
        </w:rPr>
      </w:pPr>
      <w:r w:rsidRPr="00EF2A4B">
        <w:rPr>
          <w:sz w:val="24"/>
          <w:szCs w:val="24"/>
        </w:rPr>
        <w:t>Задаток распределяется пропорционально размеру доли Продавца 1 и Продавца 2.</w:t>
      </w:r>
    </w:p>
    <w:p w14:paraId="4FB290B7" w14:textId="77777777" w:rsidR="005B32D0" w:rsidRPr="00EF2A4B" w:rsidRDefault="005B32D0" w:rsidP="0097511F">
      <w:pPr>
        <w:jc w:val="both"/>
        <w:rPr>
          <w:b/>
          <w:sz w:val="24"/>
          <w:szCs w:val="24"/>
        </w:rPr>
      </w:pPr>
    </w:p>
    <w:p w14:paraId="6CB4ABFA" w14:textId="29E08561" w:rsidR="0097511F" w:rsidRPr="004248EB" w:rsidRDefault="0097511F" w:rsidP="0097511F">
      <w:pPr>
        <w:jc w:val="both"/>
        <w:rPr>
          <w:b/>
          <w:sz w:val="24"/>
          <w:szCs w:val="24"/>
        </w:rPr>
      </w:pPr>
      <w:r w:rsidRPr="00EF2A4B">
        <w:rPr>
          <w:b/>
          <w:sz w:val="24"/>
          <w:szCs w:val="24"/>
        </w:rPr>
        <w:t xml:space="preserve">Дата </w:t>
      </w:r>
      <w:r w:rsidR="00B30E94" w:rsidRPr="00EF2A4B">
        <w:rPr>
          <w:b/>
          <w:sz w:val="24"/>
          <w:szCs w:val="24"/>
        </w:rPr>
        <w:t>начала Процедуры:</w:t>
      </w:r>
      <w:r w:rsidR="00B923EC" w:rsidRPr="00EF2A4B">
        <w:rPr>
          <w:b/>
          <w:sz w:val="24"/>
          <w:szCs w:val="24"/>
        </w:rPr>
        <w:t xml:space="preserve"> </w:t>
      </w:r>
      <w:r w:rsidR="00A65BA3">
        <w:rPr>
          <w:b/>
          <w:sz w:val="24"/>
          <w:szCs w:val="24"/>
        </w:rPr>
        <w:t>1</w:t>
      </w:r>
      <w:r w:rsidR="005723E8" w:rsidRPr="00EF2A4B">
        <w:rPr>
          <w:b/>
          <w:sz w:val="24"/>
          <w:szCs w:val="24"/>
        </w:rPr>
        <w:t>7</w:t>
      </w:r>
      <w:r w:rsidR="00FC683E" w:rsidRPr="00EF2A4B">
        <w:rPr>
          <w:b/>
          <w:sz w:val="24"/>
          <w:szCs w:val="24"/>
        </w:rPr>
        <w:t>.</w:t>
      </w:r>
      <w:r w:rsidR="00A65BA3">
        <w:rPr>
          <w:b/>
          <w:sz w:val="24"/>
          <w:szCs w:val="24"/>
        </w:rPr>
        <w:t>01</w:t>
      </w:r>
      <w:r w:rsidR="00FC683E" w:rsidRPr="00EF2A4B">
        <w:rPr>
          <w:b/>
          <w:sz w:val="24"/>
          <w:szCs w:val="24"/>
        </w:rPr>
        <w:t>.202</w:t>
      </w:r>
      <w:r w:rsidR="00A65BA3">
        <w:rPr>
          <w:b/>
          <w:sz w:val="24"/>
          <w:szCs w:val="24"/>
        </w:rPr>
        <w:t>2</w:t>
      </w:r>
      <w:r w:rsidR="00FC683E" w:rsidRPr="00EF2A4B">
        <w:rPr>
          <w:b/>
          <w:sz w:val="24"/>
          <w:szCs w:val="24"/>
        </w:rPr>
        <w:t xml:space="preserve"> в 9:00.</w:t>
      </w:r>
      <w:r w:rsidR="00FC683E">
        <w:rPr>
          <w:b/>
          <w:sz w:val="24"/>
          <w:szCs w:val="24"/>
        </w:rPr>
        <w:t xml:space="preserve">  </w:t>
      </w:r>
    </w:p>
    <w:p w14:paraId="10F9F770" w14:textId="77777777" w:rsidR="00621B25" w:rsidRDefault="00621B25" w:rsidP="0097511F">
      <w:pPr>
        <w:jc w:val="both"/>
        <w:rPr>
          <w:b/>
          <w:sz w:val="24"/>
          <w:szCs w:val="24"/>
        </w:rPr>
      </w:pPr>
    </w:p>
    <w:p w14:paraId="6A368F34" w14:textId="47B9A14F" w:rsidR="0097511F" w:rsidRPr="008D5C81" w:rsidRDefault="0097511F" w:rsidP="0097511F">
      <w:pPr>
        <w:jc w:val="both"/>
        <w:rPr>
          <w:b/>
          <w:sz w:val="24"/>
          <w:szCs w:val="24"/>
        </w:rPr>
      </w:pPr>
      <w:r w:rsidRPr="004248EB">
        <w:rPr>
          <w:b/>
          <w:sz w:val="24"/>
          <w:szCs w:val="24"/>
        </w:rPr>
        <w:t xml:space="preserve">Дата завершения </w:t>
      </w:r>
      <w:r w:rsidR="00B30E94" w:rsidRPr="00EF2A4B">
        <w:rPr>
          <w:b/>
          <w:sz w:val="24"/>
          <w:szCs w:val="24"/>
        </w:rPr>
        <w:t>П</w:t>
      </w:r>
      <w:r w:rsidRPr="00EF2A4B">
        <w:rPr>
          <w:b/>
          <w:sz w:val="24"/>
          <w:szCs w:val="24"/>
        </w:rPr>
        <w:t xml:space="preserve">роцедуры: </w:t>
      </w:r>
      <w:r w:rsidR="00FC683E" w:rsidRPr="00EF2A4B">
        <w:rPr>
          <w:b/>
          <w:sz w:val="24"/>
          <w:szCs w:val="24"/>
        </w:rPr>
        <w:t xml:space="preserve"> </w:t>
      </w:r>
      <w:r w:rsidR="00A65BA3">
        <w:rPr>
          <w:b/>
          <w:sz w:val="24"/>
          <w:szCs w:val="24"/>
        </w:rPr>
        <w:t>1</w:t>
      </w:r>
      <w:r w:rsidR="005723E8" w:rsidRPr="00EF2A4B">
        <w:rPr>
          <w:b/>
          <w:sz w:val="24"/>
          <w:szCs w:val="24"/>
        </w:rPr>
        <w:t>7</w:t>
      </w:r>
      <w:r w:rsidR="009200CB" w:rsidRPr="00EF2A4B">
        <w:rPr>
          <w:b/>
          <w:sz w:val="24"/>
          <w:szCs w:val="24"/>
        </w:rPr>
        <w:t>.</w:t>
      </w:r>
      <w:r w:rsidR="00A65BA3">
        <w:rPr>
          <w:b/>
          <w:sz w:val="24"/>
          <w:szCs w:val="24"/>
        </w:rPr>
        <w:t>01</w:t>
      </w:r>
      <w:r w:rsidR="009200CB" w:rsidRPr="00EF2A4B">
        <w:rPr>
          <w:b/>
          <w:sz w:val="24"/>
          <w:szCs w:val="24"/>
        </w:rPr>
        <w:t>.202</w:t>
      </w:r>
      <w:r w:rsidR="00A65BA3">
        <w:rPr>
          <w:b/>
          <w:sz w:val="24"/>
          <w:szCs w:val="24"/>
        </w:rPr>
        <w:t>2</w:t>
      </w:r>
      <w:r w:rsidR="009200CB" w:rsidRPr="00EF2A4B">
        <w:rPr>
          <w:b/>
          <w:sz w:val="24"/>
          <w:szCs w:val="24"/>
        </w:rPr>
        <w:t xml:space="preserve"> в 18:00.</w:t>
      </w:r>
      <w:r w:rsidR="00FC683E">
        <w:rPr>
          <w:b/>
          <w:sz w:val="24"/>
          <w:szCs w:val="24"/>
        </w:rPr>
        <w:t xml:space="preserve"> </w:t>
      </w:r>
    </w:p>
    <w:p w14:paraId="60963151" w14:textId="77777777" w:rsidR="00621B25" w:rsidRDefault="00621B25" w:rsidP="00FC1A77">
      <w:pPr>
        <w:jc w:val="both"/>
        <w:rPr>
          <w:b/>
          <w:sz w:val="24"/>
          <w:szCs w:val="24"/>
        </w:rPr>
      </w:pPr>
    </w:p>
    <w:p w14:paraId="4A20A19F" w14:textId="21F6CBB7" w:rsidR="00FC1A77" w:rsidRPr="009A62D8" w:rsidRDefault="00FC1A77" w:rsidP="00FC1A77">
      <w:pPr>
        <w:jc w:val="both"/>
        <w:rPr>
          <w:sz w:val="24"/>
          <w:szCs w:val="24"/>
        </w:rPr>
      </w:pPr>
      <w:r w:rsidRPr="00EF2A4B">
        <w:rPr>
          <w:b/>
          <w:sz w:val="24"/>
          <w:szCs w:val="24"/>
        </w:rPr>
        <w:t>Срок заключения договора с Покупателем</w:t>
      </w:r>
      <w:r w:rsidR="00B30E94" w:rsidRPr="00EF2A4B">
        <w:rPr>
          <w:b/>
          <w:sz w:val="24"/>
          <w:szCs w:val="24"/>
        </w:rPr>
        <w:t xml:space="preserve">: </w:t>
      </w:r>
      <w:r w:rsidR="00347E2B" w:rsidRPr="00EF2A4B">
        <w:rPr>
          <w:sz w:val="24"/>
          <w:szCs w:val="24"/>
        </w:rPr>
        <w:t>Соглашения о предоставлении опционов заключаются не позднее 3 (Трех) рабоч</w:t>
      </w:r>
      <w:bookmarkStart w:id="0" w:name="_GoBack"/>
      <w:bookmarkEnd w:id="0"/>
      <w:r w:rsidR="00347E2B" w:rsidRPr="00EF2A4B">
        <w:rPr>
          <w:sz w:val="24"/>
          <w:szCs w:val="24"/>
        </w:rPr>
        <w:t xml:space="preserve">их дней с даты </w:t>
      </w:r>
      <w:r w:rsidR="00551BBF" w:rsidRPr="00EF2A4B">
        <w:rPr>
          <w:sz w:val="24"/>
          <w:szCs w:val="24"/>
        </w:rPr>
        <w:t xml:space="preserve">публикации Протокола о результатах </w:t>
      </w:r>
      <w:r w:rsidR="00EF2A4B">
        <w:rPr>
          <w:sz w:val="24"/>
          <w:szCs w:val="24"/>
        </w:rPr>
        <w:t xml:space="preserve">процедуры </w:t>
      </w:r>
      <w:r w:rsidR="00551BBF" w:rsidRPr="00EF2A4B">
        <w:rPr>
          <w:sz w:val="24"/>
          <w:szCs w:val="24"/>
        </w:rPr>
        <w:t>и определения</w:t>
      </w:r>
      <w:r w:rsidR="00347E2B" w:rsidRPr="00EF2A4B">
        <w:rPr>
          <w:sz w:val="24"/>
          <w:szCs w:val="24"/>
        </w:rPr>
        <w:t xml:space="preserve"> Победителя.</w:t>
      </w:r>
    </w:p>
    <w:p w14:paraId="7CEEE204" w14:textId="77777777" w:rsidR="00621B25" w:rsidRDefault="00621B25" w:rsidP="00FC1A77">
      <w:pPr>
        <w:jc w:val="both"/>
        <w:rPr>
          <w:b/>
          <w:sz w:val="24"/>
          <w:szCs w:val="24"/>
        </w:rPr>
      </w:pPr>
    </w:p>
    <w:p w14:paraId="60E52188" w14:textId="77777777" w:rsidR="00347E2B" w:rsidRPr="00EF2A4B" w:rsidRDefault="00FC1A77" w:rsidP="00FC1A77">
      <w:pPr>
        <w:jc w:val="both"/>
        <w:rPr>
          <w:b/>
          <w:sz w:val="24"/>
          <w:szCs w:val="24"/>
        </w:rPr>
      </w:pPr>
      <w:r w:rsidRPr="00EF2A4B">
        <w:rPr>
          <w:b/>
          <w:sz w:val="24"/>
          <w:szCs w:val="24"/>
        </w:rPr>
        <w:t xml:space="preserve">Срок оплаты по договору </w:t>
      </w:r>
      <w:r w:rsidR="00B30E94" w:rsidRPr="00EF2A4B">
        <w:rPr>
          <w:b/>
          <w:sz w:val="24"/>
          <w:szCs w:val="24"/>
        </w:rPr>
        <w:t>с даты его заключения:</w:t>
      </w:r>
      <w:r w:rsidR="00347E2B" w:rsidRPr="00EF2A4B">
        <w:rPr>
          <w:b/>
          <w:sz w:val="24"/>
          <w:szCs w:val="24"/>
        </w:rPr>
        <w:t xml:space="preserve"> </w:t>
      </w:r>
      <w:r w:rsidR="00347E2B" w:rsidRPr="00EF2A4B">
        <w:rPr>
          <w:sz w:val="24"/>
          <w:szCs w:val="24"/>
        </w:rPr>
        <w:t>не позднее 5 (Пяти) рабочих дней с даты заключения Соглашений о предоставлении опционов.</w:t>
      </w:r>
    </w:p>
    <w:p w14:paraId="34D298D6" w14:textId="77777777" w:rsidR="005B32D0" w:rsidRPr="00EF2A4B" w:rsidRDefault="005B32D0" w:rsidP="00FC1A77">
      <w:pPr>
        <w:jc w:val="both"/>
        <w:rPr>
          <w:sz w:val="24"/>
          <w:szCs w:val="24"/>
        </w:rPr>
      </w:pPr>
    </w:p>
    <w:p w14:paraId="02047E99" w14:textId="3DDF7B93" w:rsidR="00FC1A77" w:rsidRPr="00EF2A4B" w:rsidRDefault="00FC1A77" w:rsidP="00FC1A77">
      <w:pPr>
        <w:jc w:val="both"/>
        <w:rPr>
          <w:sz w:val="24"/>
          <w:szCs w:val="24"/>
        </w:rPr>
      </w:pPr>
      <w:r w:rsidRPr="00EF2A4B">
        <w:rPr>
          <w:sz w:val="24"/>
          <w:szCs w:val="24"/>
        </w:rPr>
        <w:t xml:space="preserve">Обеспечение заявки возвращается Участнику, не являющемуся Победителем, в течение 5 рабочих дней с даты завершения </w:t>
      </w:r>
      <w:r w:rsidR="00DD44A0" w:rsidRPr="00EF2A4B">
        <w:rPr>
          <w:sz w:val="24"/>
          <w:szCs w:val="24"/>
        </w:rPr>
        <w:t>П</w:t>
      </w:r>
      <w:r w:rsidRPr="00EF2A4B">
        <w:rPr>
          <w:sz w:val="24"/>
          <w:szCs w:val="24"/>
        </w:rPr>
        <w:t xml:space="preserve">роцедуры. </w:t>
      </w:r>
    </w:p>
    <w:p w14:paraId="2E55535F" w14:textId="77777777" w:rsidR="00D1532D" w:rsidRPr="00EF2A4B" w:rsidRDefault="00D1532D" w:rsidP="00D1532D">
      <w:pPr>
        <w:widowControl w:val="0"/>
        <w:tabs>
          <w:tab w:val="left" w:pos="567"/>
        </w:tabs>
        <w:jc w:val="both"/>
        <w:rPr>
          <w:sz w:val="24"/>
          <w:szCs w:val="24"/>
        </w:rPr>
      </w:pPr>
      <w:r w:rsidRPr="00EF2A4B">
        <w:rPr>
          <w:sz w:val="24"/>
          <w:szCs w:val="24"/>
        </w:rPr>
        <w:t>Задаток не возвращается, если Победителем Торгов:</w:t>
      </w:r>
    </w:p>
    <w:p w14:paraId="1A6C36E9" w14:textId="7315EE44" w:rsidR="00D1532D" w:rsidRPr="00EF2A4B" w:rsidRDefault="00D1532D" w:rsidP="00D1532D">
      <w:pPr>
        <w:widowControl w:val="0"/>
        <w:numPr>
          <w:ilvl w:val="0"/>
          <w:numId w:val="14"/>
        </w:numPr>
        <w:tabs>
          <w:tab w:val="left" w:pos="425"/>
        </w:tabs>
        <w:ind w:left="425" w:hanging="425"/>
        <w:jc w:val="both"/>
        <w:rPr>
          <w:sz w:val="24"/>
          <w:szCs w:val="24"/>
        </w:rPr>
      </w:pPr>
      <w:r w:rsidRPr="00EF2A4B">
        <w:rPr>
          <w:sz w:val="24"/>
          <w:szCs w:val="24"/>
        </w:rPr>
        <w:t xml:space="preserve">в течение </w:t>
      </w:r>
      <w:r w:rsidR="005723E8" w:rsidRPr="00EF2A4B">
        <w:rPr>
          <w:sz w:val="24"/>
          <w:szCs w:val="24"/>
        </w:rPr>
        <w:t>5</w:t>
      </w:r>
      <w:r w:rsidRPr="00EF2A4B">
        <w:rPr>
          <w:sz w:val="24"/>
          <w:szCs w:val="24"/>
        </w:rPr>
        <w:t xml:space="preserve"> (</w:t>
      </w:r>
      <w:r w:rsidR="005723E8" w:rsidRPr="00EF2A4B">
        <w:rPr>
          <w:sz w:val="24"/>
          <w:szCs w:val="24"/>
        </w:rPr>
        <w:t>Пять</w:t>
      </w:r>
      <w:r w:rsidRPr="00EF2A4B">
        <w:rPr>
          <w:sz w:val="24"/>
          <w:szCs w:val="24"/>
        </w:rPr>
        <w:t xml:space="preserve">) рабочих дней </w:t>
      </w:r>
      <w:r w:rsidR="00551BBF" w:rsidRPr="00EF2A4B">
        <w:rPr>
          <w:sz w:val="24"/>
          <w:szCs w:val="24"/>
        </w:rPr>
        <w:t xml:space="preserve">с даты публикации Протокола о результатах </w:t>
      </w:r>
      <w:r w:rsidR="00EF2A4B" w:rsidRPr="00EF2A4B">
        <w:rPr>
          <w:sz w:val="24"/>
          <w:szCs w:val="24"/>
        </w:rPr>
        <w:t>процедуры</w:t>
      </w:r>
      <w:r w:rsidR="00551BBF" w:rsidRPr="00EF2A4B">
        <w:rPr>
          <w:sz w:val="24"/>
          <w:szCs w:val="24"/>
        </w:rPr>
        <w:t xml:space="preserve"> и определения Победителя</w:t>
      </w:r>
      <w:r w:rsidRPr="00EF2A4B">
        <w:rPr>
          <w:sz w:val="24"/>
          <w:szCs w:val="24"/>
        </w:rPr>
        <w:t>;</w:t>
      </w:r>
    </w:p>
    <w:p w14:paraId="0B2E60D5" w14:textId="26BB8EAD" w:rsidR="002B2C5A" w:rsidRPr="00B036ED" w:rsidRDefault="00D1532D" w:rsidP="00B036ED">
      <w:pPr>
        <w:widowControl w:val="0"/>
        <w:numPr>
          <w:ilvl w:val="0"/>
          <w:numId w:val="14"/>
        </w:numPr>
        <w:tabs>
          <w:tab w:val="left" w:pos="425"/>
        </w:tabs>
        <w:ind w:left="425" w:hanging="425"/>
        <w:jc w:val="both"/>
        <w:rPr>
          <w:sz w:val="24"/>
          <w:szCs w:val="24"/>
        </w:rPr>
      </w:pPr>
      <w:r w:rsidRPr="00EF2A4B">
        <w:rPr>
          <w:sz w:val="24"/>
          <w:szCs w:val="24"/>
        </w:rPr>
        <w:t xml:space="preserve">в течение 7 (Семи) рабочих дней </w:t>
      </w:r>
      <w:proofErr w:type="gramStart"/>
      <w:r w:rsidRPr="00EF2A4B">
        <w:rPr>
          <w:sz w:val="24"/>
          <w:szCs w:val="24"/>
        </w:rPr>
        <w:t>с даты заключения</w:t>
      </w:r>
      <w:proofErr w:type="gramEnd"/>
      <w:r w:rsidRPr="00EF2A4B">
        <w:rPr>
          <w:sz w:val="24"/>
          <w:szCs w:val="24"/>
        </w:rPr>
        <w:t xml:space="preserve"> соглашений о предоставлении опционов, не акцептованы безотзывные оферты на заключение Договоров купли-продажи.</w:t>
      </w:r>
    </w:p>
    <w:sectPr w:rsidR="002B2C5A" w:rsidRPr="00B036ED" w:rsidSect="00425012">
      <w:footerReference w:type="default" r:id="rId9"/>
      <w:pgSz w:w="11906" w:h="16838"/>
      <w:pgMar w:top="1135"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F9C84" w14:textId="77777777" w:rsidR="00B63676" w:rsidRDefault="00B63676" w:rsidP="0069032F">
      <w:r>
        <w:separator/>
      </w:r>
    </w:p>
  </w:endnote>
  <w:endnote w:type="continuationSeparator" w:id="0">
    <w:p w14:paraId="3B37CD96" w14:textId="77777777" w:rsidR="00B63676" w:rsidRDefault="00B63676" w:rsidP="0069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A100" w14:textId="1A8EE27F" w:rsidR="0081119C" w:rsidRDefault="0081119C" w:rsidP="00635895">
    <w:pPr>
      <w:pStyle w:val="ad"/>
      <w:jc w:val="right"/>
    </w:pPr>
    <w:r>
      <w:fldChar w:fldCharType="begin"/>
    </w:r>
    <w:r>
      <w:instrText>PAGE   \* MERGEFORMAT</w:instrText>
    </w:r>
    <w:r>
      <w:fldChar w:fldCharType="separate"/>
    </w:r>
    <w:r w:rsidR="00A65BA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9E85D" w14:textId="77777777" w:rsidR="00B63676" w:rsidRDefault="00B63676" w:rsidP="0069032F">
      <w:r>
        <w:separator/>
      </w:r>
    </w:p>
  </w:footnote>
  <w:footnote w:type="continuationSeparator" w:id="0">
    <w:p w14:paraId="14363C5A" w14:textId="77777777" w:rsidR="00B63676" w:rsidRDefault="00B63676" w:rsidP="0069032F">
      <w:r>
        <w:continuationSeparator/>
      </w:r>
    </w:p>
  </w:footnote>
  <w:footnote w:id="1">
    <w:p w14:paraId="12D9753F" w14:textId="77777777" w:rsidR="006562CB" w:rsidRPr="0062635F" w:rsidRDefault="006562CB" w:rsidP="006562CB">
      <w:pPr>
        <w:pStyle w:val="a3"/>
        <w:rPr>
          <w:rFonts w:ascii="Times New Roman" w:hAnsi="Times New Roman" w:cs="Times New Roman"/>
        </w:rPr>
      </w:pPr>
      <w:r w:rsidRPr="0062635F">
        <w:rPr>
          <w:rStyle w:val="a5"/>
          <w:rFonts w:ascii="Times New Roman" w:hAnsi="Times New Roman" w:cs="Times New Roman"/>
        </w:rPr>
        <w:footnoteRef/>
      </w:r>
      <w:r w:rsidRPr="0062635F">
        <w:rPr>
          <w:rFonts w:ascii="Times New Roman" w:hAnsi="Times New Roman" w:cs="Times New Roman"/>
        </w:rPr>
        <w:t xml:space="preserve"> </w:t>
      </w:r>
      <w:r w:rsidRPr="00EF2A4B">
        <w:rPr>
          <w:rFonts w:ascii="Times New Roman" w:hAnsi="Times New Roman" w:cs="Times New Roman"/>
        </w:rPr>
        <w:t>Соглашений о предоставлении опционов на заключение договоров купли-продажи долей в уставном капитале ООО «Тверской кирпич» являются неотъемлемой частью конкурсной документации.</w:t>
      </w:r>
      <w:r>
        <w:rPr>
          <w:rFonts w:ascii="Times New Roman" w:hAnsi="Times New Roman" w:cs="Times New Roman"/>
        </w:rPr>
        <w:t xml:space="preserve"> </w:t>
      </w:r>
    </w:p>
  </w:footnote>
  <w:footnote w:id="2">
    <w:p w14:paraId="504EFF56" w14:textId="36B27F15" w:rsidR="0062635F" w:rsidRPr="0062635F" w:rsidRDefault="0062635F">
      <w:pPr>
        <w:pStyle w:val="a3"/>
        <w:rPr>
          <w:rFonts w:ascii="Times New Roman" w:hAnsi="Times New Roman" w:cs="Times New Roman"/>
        </w:rPr>
      </w:pPr>
      <w:r w:rsidRPr="00EF2A4B">
        <w:rPr>
          <w:rStyle w:val="a5"/>
          <w:rFonts w:ascii="Times New Roman" w:hAnsi="Times New Roman" w:cs="Times New Roman"/>
        </w:rPr>
        <w:footnoteRef/>
      </w:r>
      <w:r w:rsidRPr="00EF2A4B">
        <w:rPr>
          <w:rFonts w:ascii="Times New Roman" w:hAnsi="Times New Roman" w:cs="Times New Roman"/>
        </w:rPr>
        <w:t xml:space="preserve"> Соглашений о предоставлении опционов на заключение договоров купли-продажи долей в уставном капитале ООО «Тверской кирпич» являются неотъемлемой частью конкурсной документации.</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EF5"/>
    <w:multiLevelType w:val="hybridMultilevel"/>
    <w:tmpl w:val="AFBEB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230E8"/>
    <w:multiLevelType w:val="hybridMultilevel"/>
    <w:tmpl w:val="DAD26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D6900"/>
    <w:multiLevelType w:val="multilevel"/>
    <w:tmpl w:val="E66092EE"/>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205200"/>
    <w:multiLevelType w:val="multilevel"/>
    <w:tmpl w:val="CD967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5566B99"/>
    <w:multiLevelType w:val="multilevel"/>
    <w:tmpl w:val="9730A922"/>
    <w:lvl w:ilvl="0">
      <w:start w:val="1"/>
      <w:numFmt w:val="decimal"/>
      <w:lvlText w:val="%1."/>
      <w:lvlJc w:val="left"/>
      <w:pPr>
        <w:ind w:left="106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5">
    <w:nsid w:val="0765544A"/>
    <w:multiLevelType w:val="multilevel"/>
    <w:tmpl w:val="9BD0F158"/>
    <w:lvl w:ilvl="0">
      <w:start w:val="1"/>
      <w:numFmt w:val="decimal"/>
      <w:lvlText w:val="%1."/>
      <w:lvlJc w:val="left"/>
      <w:pPr>
        <w:ind w:left="1148" w:hanging="360"/>
      </w:pPr>
      <w:rPr>
        <w:rFonts w:hint="default"/>
        <w:b/>
      </w:rPr>
    </w:lvl>
    <w:lvl w:ilvl="1">
      <w:start w:val="1"/>
      <w:numFmt w:val="decimal"/>
      <w:isLgl/>
      <w:lvlText w:val="%1.%2."/>
      <w:lvlJc w:val="left"/>
      <w:pPr>
        <w:ind w:left="660" w:hanging="660"/>
      </w:pPr>
      <w:rPr>
        <w:rFonts w:hint="default"/>
        <w:b w:val="0"/>
        <w:i w:val="0"/>
        <w:sz w:val="24"/>
      </w:rPr>
    </w:lvl>
    <w:lvl w:ilvl="2">
      <w:start w:val="28"/>
      <w:numFmt w:val="decimal"/>
      <w:isLgl/>
      <w:lvlText w:val="%1.%2.%3."/>
      <w:lvlJc w:val="left"/>
      <w:pPr>
        <w:ind w:left="720" w:hanging="720"/>
      </w:pPr>
      <w:rPr>
        <w:rFonts w:hint="default"/>
      </w:rPr>
    </w:lvl>
    <w:lvl w:ilvl="3">
      <w:start w:val="1"/>
      <w:numFmt w:val="decimal"/>
      <w:isLgl/>
      <w:lvlText w:val="%1.%2.%3.%4."/>
      <w:lvlJc w:val="left"/>
      <w:pPr>
        <w:ind w:left="1508"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868" w:hanging="1080"/>
      </w:pPr>
      <w:rPr>
        <w:rFonts w:hint="default"/>
      </w:rPr>
    </w:lvl>
    <w:lvl w:ilvl="6">
      <w:start w:val="1"/>
      <w:numFmt w:val="decimal"/>
      <w:isLgl/>
      <w:lvlText w:val="%1.%2.%3.%4.%5.%6.%7."/>
      <w:lvlJc w:val="left"/>
      <w:pPr>
        <w:ind w:left="2228" w:hanging="1440"/>
      </w:pPr>
      <w:rPr>
        <w:rFonts w:hint="default"/>
      </w:rPr>
    </w:lvl>
    <w:lvl w:ilvl="7">
      <w:start w:val="1"/>
      <w:numFmt w:val="decimal"/>
      <w:isLgl/>
      <w:lvlText w:val="%1.%2.%3.%4.%5.%6.%7.%8."/>
      <w:lvlJc w:val="left"/>
      <w:pPr>
        <w:ind w:left="2228" w:hanging="1440"/>
      </w:pPr>
      <w:rPr>
        <w:rFonts w:hint="default"/>
      </w:rPr>
    </w:lvl>
    <w:lvl w:ilvl="8">
      <w:start w:val="1"/>
      <w:numFmt w:val="decimal"/>
      <w:isLgl/>
      <w:lvlText w:val="%1.%2.%3.%4.%5.%6.%7.%8.%9."/>
      <w:lvlJc w:val="left"/>
      <w:pPr>
        <w:ind w:left="2588" w:hanging="1800"/>
      </w:pPr>
      <w:rPr>
        <w:rFonts w:hint="default"/>
      </w:rPr>
    </w:lvl>
  </w:abstractNum>
  <w:abstractNum w:abstractNumId="6">
    <w:nsid w:val="08E26F5C"/>
    <w:multiLevelType w:val="hybridMultilevel"/>
    <w:tmpl w:val="DAD26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E4A26"/>
    <w:multiLevelType w:val="hybridMultilevel"/>
    <w:tmpl w:val="B9600DB4"/>
    <w:lvl w:ilvl="0" w:tplc="508800C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8A7CEC"/>
    <w:multiLevelType w:val="multilevel"/>
    <w:tmpl w:val="6DF4C810"/>
    <w:lvl w:ilvl="0">
      <w:start w:val="1"/>
      <w:numFmt w:val="decimal"/>
      <w:lvlText w:val="%1."/>
      <w:lvlJc w:val="left"/>
      <w:pPr>
        <w:ind w:left="480" w:hanging="480"/>
      </w:pPr>
      <w:rPr>
        <w:rFonts w:hint="default"/>
      </w:rPr>
    </w:lvl>
    <w:lvl w:ilvl="1">
      <w:start w:val="21"/>
      <w:numFmt w:val="decimal"/>
      <w:lvlText w:val="%1.%2."/>
      <w:lvlJc w:val="left"/>
      <w:pPr>
        <w:ind w:left="543" w:hanging="48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9">
    <w:nsid w:val="0EAD2952"/>
    <w:multiLevelType w:val="multilevel"/>
    <w:tmpl w:val="B6207826"/>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E31DCD"/>
    <w:multiLevelType w:val="multilevel"/>
    <w:tmpl w:val="82E2AFBE"/>
    <w:lvl w:ilvl="0">
      <w:start w:val="1"/>
      <w:numFmt w:val="decimal"/>
      <w:lvlText w:val="%1"/>
      <w:lvlJc w:val="left"/>
      <w:pPr>
        <w:ind w:left="720" w:hanging="360"/>
      </w:pPr>
      <w:rPr>
        <w:rFonts w:hint="default"/>
      </w:rPr>
    </w:lvl>
    <w:lvl w:ilvl="1">
      <w:start w:val="1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484710"/>
    <w:multiLevelType w:val="hybridMultilevel"/>
    <w:tmpl w:val="F3582C34"/>
    <w:lvl w:ilvl="0" w:tplc="71C2C32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246B4A6A"/>
    <w:multiLevelType w:val="hybridMultilevel"/>
    <w:tmpl w:val="FFBA38FC"/>
    <w:lvl w:ilvl="0" w:tplc="71C2C3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E431F"/>
    <w:multiLevelType w:val="hybridMultilevel"/>
    <w:tmpl w:val="25E88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05889"/>
    <w:multiLevelType w:val="multilevel"/>
    <w:tmpl w:val="733A0BC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4DA40A9"/>
    <w:multiLevelType w:val="multilevel"/>
    <w:tmpl w:val="35C4F772"/>
    <w:lvl w:ilvl="0">
      <w:start w:val="1"/>
      <w:numFmt w:val="decimal"/>
      <w:lvlText w:val="%1."/>
      <w:lvlJc w:val="left"/>
      <w:pPr>
        <w:ind w:left="720" w:hanging="360"/>
      </w:pPr>
      <w:rPr>
        <w:rFonts w:hint="default"/>
      </w:rPr>
    </w:lvl>
    <w:lvl w:ilvl="1">
      <w:start w:val="20"/>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E97669"/>
    <w:multiLevelType w:val="hybridMultilevel"/>
    <w:tmpl w:val="46DCED7C"/>
    <w:lvl w:ilvl="0" w:tplc="AA145CB6">
      <w:start w:val="1"/>
      <w:numFmt w:val="decimal"/>
      <w:lvlText w:val="%1."/>
      <w:lvlJc w:val="left"/>
      <w:pPr>
        <w:ind w:left="1068" w:hanging="360"/>
      </w:pPr>
      <w:rPr>
        <w:rFonts w:ascii="Times New Roman" w:hAnsi="Times New Roman" w:cs="Times New Roman"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63816FD"/>
    <w:multiLevelType w:val="hybridMultilevel"/>
    <w:tmpl w:val="1C7880CA"/>
    <w:lvl w:ilvl="0" w:tplc="71C2C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C562EE"/>
    <w:multiLevelType w:val="multilevel"/>
    <w:tmpl w:val="2C1EED48"/>
    <w:lvl w:ilvl="0">
      <w:start w:val="1"/>
      <w:numFmt w:val="decimal"/>
      <w:lvlText w:val="%1."/>
      <w:lvlJc w:val="left"/>
      <w:pPr>
        <w:ind w:left="720" w:hanging="360"/>
      </w:pPr>
    </w:lvl>
    <w:lvl w:ilvl="1">
      <w:start w:val="19"/>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D4C1C2E"/>
    <w:multiLevelType w:val="multilevel"/>
    <w:tmpl w:val="72942716"/>
    <w:lvl w:ilvl="0">
      <w:start w:val="1"/>
      <w:numFmt w:val="decimal"/>
      <w:lvlText w:val="%1."/>
      <w:lvlJc w:val="left"/>
      <w:pPr>
        <w:ind w:left="4329" w:hanging="360"/>
      </w:pPr>
    </w:lvl>
    <w:lvl w:ilvl="1">
      <w:start w:val="1"/>
      <w:numFmt w:val="decimal"/>
      <w:lvlText w:val="%2)"/>
      <w:lvlJc w:val="left"/>
      <w:pPr>
        <w:ind w:left="1590" w:hanging="51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08B1B25"/>
    <w:multiLevelType w:val="multilevel"/>
    <w:tmpl w:val="1826AE78"/>
    <w:lvl w:ilvl="0">
      <w:start w:val="1"/>
      <w:numFmt w:val="decimal"/>
      <w:lvlText w:val="%1."/>
      <w:lvlJc w:val="left"/>
      <w:pPr>
        <w:ind w:left="840" w:hanging="840"/>
      </w:pPr>
      <w:rPr>
        <w:rFonts w:hint="default"/>
      </w:rPr>
    </w:lvl>
    <w:lvl w:ilvl="1">
      <w:start w:val="18"/>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552F39E3"/>
    <w:multiLevelType w:val="multilevel"/>
    <w:tmpl w:val="EC7CF368"/>
    <w:lvl w:ilvl="0">
      <w:start w:val="1"/>
      <w:numFmt w:val="decimal"/>
      <w:lvlText w:val="%1."/>
      <w:lvlJc w:val="left"/>
      <w:pPr>
        <w:ind w:left="840" w:hanging="840"/>
      </w:pPr>
      <w:rPr>
        <w:rFonts w:hint="default"/>
      </w:rPr>
    </w:lvl>
    <w:lvl w:ilvl="1">
      <w:start w:val="18"/>
      <w:numFmt w:val="decimal"/>
      <w:lvlText w:val="%1.%2."/>
      <w:lvlJc w:val="left"/>
      <w:pPr>
        <w:ind w:left="903" w:hanging="840"/>
      </w:pPr>
      <w:rPr>
        <w:rFonts w:hint="default"/>
      </w:rPr>
    </w:lvl>
    <w:lvl w:ilvl="2">
      <w:start w:val="2"/>
      <w:numFmt w:val="decimal"/>
      <w:lvlText w:val="%1.%2.%3."/>
      <w:lvlJc w:val="left"/>
      <w:pPr>
        <w:ind w:left="966" w:hanging="840"/>
      </w:pPr>
      <w:rPr>
        <w:rFonts w:hint="default"/>
      </w:rPr>
    </w:lvl>
    <w:lvl w:ilvl="3">
      <w:start w:val="1"/>
      <w:numFmt w:val="decimal"/>
      <w:lvlText w:val="%1.%2.%3.%4."/>
      <w:lvlJc w:val="left"/>
      <w:pPr>
        <w:ind w:left="1029" w:hanging="84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22">
    <w:nsid w:val="5596314C"/>
    <w:multiLevelType w:val="hybridMultilevel"/>
    <w:tmpl w:val="D13EF30C"/>
    <w:lvl w:ilvl="0" w:tplc="65A28E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382211"/>
    <w:multiLevelType w:val="hybridMultilevel"/>
    <w:tmpl w:val="DAD26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2620C5"/>
    <w:multiLevelType w:val="multilevel"/>
    <w:tmpl w:val="14067894"/>
    <w:lvl w:ilvl="0">
      <w:start w:val="1"/>
      <w:numFmt w:val="decimal"/>
      <w:lvlText w:val="%1."/>
      <w:lvlJc w:val="left"/>
      <w:pPr>
        <w:ind w:left="720" w:hanging="360"/>
      </w:pPr>
      <w:rPr>
        <w:rFonts w:hint="default"/>
      </w:rPr>
    </w:lvl>
    <w:lvl w:ilvl="1">
      <w:start w:val="18"/>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F951EC"/>
    <w:multiLevelType w:val="hybridMultilevel"/>
    <w:tmpl w:val="4942F5C8"/>
    <w:lvl w:ilvl="0" w:tplc="71C2C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511F40"/>
    <w:multiLevelType w:val="hybridMultilevel"/>
    <w:tmpl w:val="86560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2F746B"/>
    <w:multiLevelType w:val="hybridMultilevel"/>
    <w:tmpl w:val="11FE88B6"/>
    <w:lvl w:ilvl="0" w:tplc="71C2C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952BA9"/>
    <w:multiLevelType w:val="hybridMultilevel"/>
    <w:tmpl w:val="7DD494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E614DB1"/>
    <w:multiLevelType w:val="multilevel"/>
    <w:tmpl w:val="685850E2"/>
    <w:lvl w:ilvl="0">
      <w:start w:val="1"/>
      <w:numFmt w:val="decimal"/>
      <w:lvlText w:val="%1."/>
      <w:lvlJc w:val="left"/>
      <w:pPr>
        <w:ind w:left="840" w:hanging="840"/>
      </w:pPr>
      <w:rPr>
        <w:rFonts w:hint="default"/>
      </w:rPr>
    </w:lvl>
    <w:lvl w:ilvl="1">
      <w:start w:val="18"/>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1C5B12"/>
    <w:multiLevelType w:val="hybridMultilevel"/>
    <w:tmpl w:val="0DB0993E"/>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23225D6"/>
    <w:multiLevelType w:val="multilevel"/>
    <w:tmpl w:val="80F80AD6"/>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6974AAA"/>
    <w:multiLevelType w:val="multilevel"/>
    <w:tmpl w:val="4CFEFCC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7F71C53"/>
    <w:multiLevelType w:val="hybridMultilevel"/>
    <w:tmpl w:val="4CD63D74"/>
    <w:lvl w:ilvl="0" w:tplc="78B09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0"/>
  </w:num>
  <w:num w:numId="4">
    <w:abstractNumId w:val="28"/>
  </w:num>
  <w:num w:numId="5">
    <w:abstractNumId w:val="7"/>
  </w:num>
  <w:num w:numId="6">
    <w:abstractNumId w:val="18"/>
  </w:num>
  <w:num w:numId="7">
    <w:abstractNumId w:val="22"/>
  </w:num>
  <w:num w:numId="8">
    <w:abstractNumId w:val="23"/>
  </w:num>
  <w:num w:numId="9">
    <w:abstractNumId w:val="1"/>
  </w:num>
  <w:num w:numId="10">
    <w:abstractNumId w:val="6"/>
  </w:num>
  <w:num w:numId="11">
    <w:abstractNumId w:val="15"/>
  </w:num>
  <w:num w:numId="12">
    <w:abstractNumId w:val="11"/>
  </w:num>
  <w:num w:numId="13">
    <w:abstractNumId w:val="3"/>
  </w:num>
  <w:num w:numId="14">
    <w:abstractNumId w:val="27"/>
  </w:num>
  <w:num w:numId="15">
    <w:abstractNumId w:val="17"/>
  </w:num>
  <w:num w:numId="16">
    <w:abstractNumId w:val="10"/>
  </w:num>
  <w:num w:numId="17">
    <w:abstractNumId w:val="33"/>
  </w:num>
  <w:num w:numId="18">
    <w:abstractNumId w:val="25"/>
  </w:num>
  <w:num w:numId="19">
    <w:abstractNumId w:val="0"/>
  </w:num>
  <w:num w:numId="20">
    <w:abstractNumId w:val="32"/>
  </w:num>
  <w:num w:numId="21">
    <w:abstractNumId w:val="14"/>
  </w:num>
  <w:num w:numId="22">
    <w:abstractNumId w:val="31"/>
  </w:num>
  <w:num w:numId="23">
    <w:abstractNumId w:val="4"/>
  </w:num>
  <w:num w:numId="24">
    <w:abstractNumId w:val="26"/>
  </w:num>
  <w:num w:numId="25">
    <w:abstractNumId w:val="2"/>
  </w:num>
  <w:num w:numId="26">
    <w:abstractNumId w:val="9"/>
  </w:num>
  <w:num w:numId="27">
    <w:abstractNumId w:val="13"/>
  </w:num>
  <w:num w:numId="28">
    <w:abstractNumId w:val="24"/>
  </w:num>
  <w:num w:numId="29">
    <w:abstractNumId w:val="20"/>
  </w:num>
  <w:num w:numId="30">
    <w:abstractNumId w:val="21"/>
  </w:num>
  <w:num w:numId="31">
    <w:abstractNumId w:val="29"/>
  </w:num>
  <w:num w:numId="32">
    <w:abstractNumId w:val="12"/>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2F"/>
    <w:rsid w:val="00005647"/>
    <w:rsid w:val="00010C88"/>
    <w:rsid w:val="000116F1"/>
    <w:rsid w:val="00011789"/>
    <w:rsid w:val="00022910"/>
    <w:rsid w:val="0002429B"/>
    <w:rsid w:val="00024ECB"/>
    <w:rsid w:val="000251FF"/>
    <w:rsid w:val="00027B9F"/>
    <w:rsid w:val="000312C6"/>
    <w:rsid w:val="0003430C"/>
    <w:rsid w:val="00035EEF"/>
    <w:rsid w:val="000451E4"/>
    <w:rsid w:val="00057362"/>
    <w:rsid w:val="00061CFE"/>
    <w:rsid w:val="00061EBE"/>
    <w:rsid w:val="00064E04"/>
    <w:rsid w:val="000661E9"/>
    <w:rsid w:val="00070166"/>
    <w:rsid w:val="00070A75"/>
    <w:rsid w:val="00072CFE"/>
    <w:rsid w:val="00080AD9"/>
    <w:rsid w:val="00084819"/>
    <w:rsid w:val="0008770A"/>
    <w:rsid w:val="0009033A"/>
    <w:rsid w:val="00094F73"/>
    <w:rsid w:val="00096DE3"/>
    <w:rsid w:val="00097143"/>
    <w:rsid w:val="000A6304"/>
    <w:rsid w:val="000B1201"/>
    <w:rsid w:val="000B3BC0"/>
    <w:rsid w:val="000C0350"/>
    <w:rsid w:val="000C3A9E"/>
    <w:rsid w:val="000C4429"/>
    <w:rsid w:val="000C792A"/>
    <w:rsid w:val="000D2221"/>
    <w:rsid w:val="000D35E0"/>
    <w:rsid w:val="000D47D5"/>
    <w:rsid w:val="000D5A1E"/>
    <w:rsid w:val="000D70E7"/>
    <w:rsid w:val="000E1DBC"/>
    <w:rsid w:val="000E4A4B"/>
    <w:rsid w:val="000F040B"/>
    <w:rsid w:val="000F1117"/>
    <w:rsid w:val="000F39B1"/>
    <w:rsid w:val="000F5AEF"/>
    <w:rsid w:val="001125C8"/>
    <w:rsid w:val="00116DDC"/>
    <w:rsid w:val="00130DDE"/>
    <w:rsid w:val="0013371D"/>
    <w:rsid w:val="00133BCF"/>
    <w:rsid w:val="001361EC"/>
    <w:rsid w:val="001426F0"/>
    <w:rsid w:val="001459D0"/>
    <w:rsid w:val="0014723D"/>
    <w:rsid w:val="001526D4"/>
    <w:rsid w:val="00160EB8"/>
    <w:rsid w:val="00164AF0"/>
    <w:rsid w:val="00167B0A"/>
    <w:rsid w:val="00173592"/>
    <w:rsid w:val="001739F6"/>
    <w:rsid w:val="00175139"/>
    <w:rsid w:val="001803F6"/>
    <w:rsid w:val="00180C01"/>
    <w:rsid w:val="00181587"/>
    <w:rsid w:val="00183EE9"/>
    <w:rsid w:val="00185532"/>
    <w:rsid w:val="001924A3"/>
    <w:rsid w:val="00193185"/>
    <w:rsid w:val="00193936"/>
    <w:rsid w:val="00193F4B"/>
    <w:rsid w:val="001A3257"/>
    <w:rsid w:val="001A4679"/>
    <w:rsid w:val="001B1777"/>
    <w:rsid w:val="001B4D51"/>
    <w:rsid w:val="001C0E10"/>
    <w:rsid w:val="001C603C"/>
    <w:rsid w:val="001C7EE7"/>
    <w:rsid w:val="001D0201"/>
    <w:rsid w:val="001D02EC"/>
    <w:rsid w:val="001D1596"/>
    <w:rsid w:val="001D180E"/>
    <w:rsid w:val="001D1925"/>
    <w:rsid w:val="001D19A9"/>
    <w:rsid w:val="001E2BCD"/>
    <w:rsid w:val="001E45CF"/>
    <w:rsid w:val="001E5579"/>
    <w:rsid w:val="001E6607"/>
    <w:rsid w:val="001F2A3E"/>
    <w:rsid w:val="00200A51"/>
    <w:rsid w:val="00201F9C"/>
    <w:rsid w:val="00203554"/>
    <w:rsid w:val="00204459"/>
    <w:rsid w:val="002076EB"/>
    <w:rsid w:val="00207708"/>
    <w:rsid w:val="00210300"/>
    <w:rsid w:val="002114C8"/>
    <w:rsid w:val="00212151"/>
    <w:rsid w:val="002127DE"/>
    <w:rsid w:val="00224FAB"/>
    <w:rsid w:val="00235C27"/>
    <w:rsid w:val="002550BE"/>
    <w:rsid w:val="0026279E"/>
    <w:rsid w:val="00262C14"/>
    <w:rsid w:val="00262D02"/>
    <w:rsid w:val="00263D9F"/>
    <w:rsid w:val="002655E1"/>
    <w:rsid w:val="0026580E"/>
    <w:rsid w:val="002669BF"/>
    <w:rsid w:val="00277A47"/>
    <w:rsid w:val="00281EE7"/>
    <w:rsid w:val="002848CD"/>
    <w:rsid w:val="00287591"/>
    <w:rsid w:val="00292229"/>
    <w:rsid w:val="00294A56"/>
    <w:rsid w:val="002952A0"/>
    <w:rsid w:val="00295535"/>
    <w:rsid w:val="00296468"/>
    <w:rsid w:val="00296941"/>
    <w:rsid w:val="002A4B6E"/>
    <w:rsid w:val="002B2C5A"/>
    <w:rsid w:val="002B4971"/>
    <w:rsid w:val="002B5FCA"/>
    <w:rsid w:val="002B70D3"/>
    <w:rsid w:val="002C3945"/>
    <w:rsid w:val="002C5686"/>
    <w:rsid w:val="002D0D09"/>
    <w:rsid w:val="002D16FA"/>
    <w:rsid w:val="002E195A"/>
    <w:rsid w:val="002E1D1F"/>
    <w:rsid w:val="002F16F9"/>
    <w:rsid w:val="00303120"/>
    <w:rsid w:val="00312004"/>
    <w:rsid w:val="003157ED"/>
    <w:rsid w:val="00320DF6"/>
    <w:rsid w:val="00324DBB"/>
    <w:rsid w:val="00327DC7"/>
    <w:rsid w:val="00330343"/>
    <w:rsid w:val="003328D3"/>
    <w:rsid w:val="00336EBA"/>
    <w:rsid w:val="00337034"/>
    <w:rsid w:val="00340E9E"/>
    <w:rsid w:val="00343358"/>
    <w:rsid w:val="00343A68"/>
    <w:rsid w:val="003470F1"/>
    <w:rsid w:val="00347E2B"/>
    <w:rsid w:val="0035113F"/>
    <w:rsid w:val="003531AD"/>
    <w:rsid w:val="0035408B"/>
    <w:rsid w:val="00355A0B"/>
    <w:rsid w:val="00361351"/>
    <w:rsid w:val="003617E3"/>
    <w:rsid w:val="003640EC"/>
    <w:rsid w:val="00381562"/>
    <w:rsid w:val="00381D11"/>
    <w:rsid w:val="00385074"/>
    <w:rsid w:val="003866CC"/>
    <w:rsid w:val="00391223"/>
    <w:rsid w:val="003A09D8"/>
    <w:rsid w:val="003A1C5D"/>
    <w:rsid w:val="003A1D5F"/>
    <w:rsid w:val="003A4486"/>
    <w:rsid w:val="003A6D63"/>
    <w:rsid w:val="003A6F6B"/>
    <w:rsid w:val="003B01A0"/>
    <w:rsid w:val="003B07EC"/>
    <w:rsid w:val="003B1B7D"/>
    <w:rsid w:val="003B320F"/>
    <w:rsid w:val="003B3E3F"/>
    <w:rsid w:val="003C2102"/>
    <w:rsid w:val="003C55C3"/>
    <w:rsid w:val="003D1469"/>
    <w:rsid w:val="003D42E3"/>
    <w:rsid w:val="003D5AC3"/>
    <w:rsid w:val="003E04A3"/>
    <w:rsid w:val="003E22DD"/>
    <w:rsid w:val="003E59A0"/>
    <w:rsid w:val="003E62E7"/>
    <w:rsid w:val="003E72C9"/>
    <w:rsid w:val="003F5F09"/>
    <w:rsid w:val="00401EC2"/>
    <w:rsid w:val="004024DE"/>
    <w:rsid w:val="004030C5"/>
    <w:rsid w:val="00405996"/>
    <w:rsid w:val="00406140"/>
    <w:rsid w:val="00413254"/>
    <w:rsid w:val="004138BB"/>
    <w:rsid w:val="00416169"/>
    <w:rsid w:val="00416ACA"/>
    <w:rsid w:val="00424588"/>
    <w:rsid w:val="00425012"/>
    <w:rsid w:val="00436BD1"/>
    <w:rsid w:val="0043723E"/>
    <w:rsid w:val="00437F28"/>
    <w:rsid w:val="00441098"/>
    <w:rsid w:val="00443DB7"/>
    <w:rsid w:val="00444818"/>
    <w:rsid w:val="0045045E"/>
    <w:rsid w:val="004672A2"/>
    <w:rsid w:val="00472823"/>
    <w:rsid w:val="00473935"/>
    <w:rsid w:val="00474374"/>
    <w:rsid w:val="00475755"/>
    <w:rsid w:val="00477AD1"/>
    <w:rsid w:val="0049012E"/>
    <w:rsid w:val="004904A1"/>
    <w:rsid w:val="004A246D"/>
    <w:rsid w:val="004A7A27"/>
    <w:rsid w:val="004B7E70"/>
    <w:rsid w:val="004D0203"/>
    <w:rsid w:val="004D4BB4"/>
    <w:rsid w:val="004E1A58"/>
    <w:rsid w:val="004F005F"/>
    <w:rsid w:val="004F2290"/>
    <w:rsid w:val="004F5959"/>
    <w:rsid w:val="0051016E"/>
    <w:rsid w:val="0051259C"/>
    <w:rsid w:val="005206F2"/>
    <w:rsid w:val="005268D9"/>
    <w:rsid w:val="005342E9"/>
    <w:rsid w:val="005371AB"/>
    <w:rsid w:val="0054204D"/>
    <w:rsid w:val="00545261"/>
    <w:rsid w:val="00546CF8"/>
    <w:rsid w:val="0054743D"/>
    <w:rsid w:val="0055194B"/>
    <w:rsid w:val="00551BBF"/>
    <w:rsid w:val="00560F25"/>
    <w:rsid w:val="00564E21"/>
    <w:rsid w:val="00566082"/>
    <w:rsid w:val="005723E8"/>
    <w:rsid w:val="00573B18"/>
    <w:rsid w:val="00573C83"/>
    <w:rsid w:val="00577F26"/>
    <w:rsid w:val="005A0406"/>
    <w:rsid w:val="005A660A"/>
    <w:rsid w:val="005B306D"/>
    <w:rsid w:val="005B32D0"/>
    <w:rsid w:val="005B451F"/>
    <w:rsid w:val="005C6686"/>
    <w:rsid w:val="005C6EE6"/>
    <w:rsid w:val="005D380B"/>
    <w:rsid w:val="005D42B9"/>
    <w:rsid w:val="005D43CC"/>
    <w:rsid w:val="005D7BFE"/>
    <w:rsid w:val="005E15E9"/>
    <w:rsid w:val="005E2583"/>
    <w:rsid w:val="005E57A5"/>
    <w:rsid w:val="005F1BC7"/>
    <w:rsid w:val="005F33B7"/>
    <w:rsid w:val="005F5C54"/>
    <w:rsid w:val="0060117B"/>
    <w:rsid w:val="00601209"/>
    <w:rsid w:val="006024FD"/>
    <w:rsid w:val="00603AD7"/>
    <w:rsid w:val="006119BF"/>
    <w:rsid w:val="00614AFA"/>
    <w:rsid w:val="0062079E"/>
    <w:rsid w:val="00621B25"/>
    <w:rsid w:val="00621B2B"/>
    <w:rsid w:val="00622F2D"/>
    <w:rsid w:val="006239D3"/>
    <w:rsid w:val="0062635F"/>
    <w:rsid w:val="00626F6F"/>
    <w:rsid w:val="0063023A"/>
    <w:rsid w:val="00630549"/>
    <w:rsid w:val="00631C94"/>
    <w:rsid w:val="006345C9"/>
    <w:rsid w:val="006357D6"/>
    <w:rsid w:val="00635895"/>
    <w:rsid w:val="00637504"/>
    <w:rsid w:val="00640C82"/>
    <w:rsid w:val="0064546C"/>
    <w:rsid w:val="00650E70"/>
    <w:rsid w:val="006562CB"/>
    <w:rsid w:val="00662937"/>
    <w:rsid w:val="00662A31"/>
    <w:rsid w:val="006804AA"/>
    <w:rsid w:val="00681333"/>
    <w:rsid w:val="00681DD3"/>
    <w:rsid w:val="0068320A"/>
    <w:rsid w:val="00683DFA"/>
    <w:rsid w:val="00686CA5"/>
    <w:rsid w:val="0069032F"/>
    <w:rsid w:val="00694A08"/>
    <w:rsid w:val="006A117E"/>
    <w:rsid w:val="006A7BAC"/>
    <w:rsid w:val="006A7BC7"/>
    <w:rsid w:val="006B011F"/>
    <w:rsid w:val="006B0E6C"/>
    <w:rsid w:val="006B229F"/>
    <w:rsid w:val="006B44A4"/>
    <w:rsid w:val="006B55FB"/>
    <w:rsid w:val="006C28D4"/>
    <w:rsid w:val="006C71EA"/>
    <w:rsid w:val="006D14A9"/>
    <w:rsid w:val="006D4B63"/>
    <w:rsid w:val="006E03EA"/>
    <w:rsid w:val="006F0594"/>
    <w:rsid w:val="006F1CF4"/>
    <w:rsid w:val="006F407A"/>
    <w:rsid w:val="006F6D68"/>
    <w:rsid w:val="00706061"/>
    <w:rsid w:val="00713974"/>
    <w:rsid w:val="007222CD"/>
    <w:rsid w:val="00727690"/>
    <w:rsid w:val="007325C6"/>
    <w:rsid w:val="00736CA6"/>
    <w:rsid w:val="00740205"/>
    <w:rsid w:val="00743271"/>
    <w:rsid w:val="0074510E"/>
    <w:rsid w:val="007476ED"/>
    <w:rsid w:val="007533E3"/>
    <w:rsid w:val="0075406C"/>
    <w:rsid w:val="00763290"/>
    <w:rsid w:val="007676FC"/>
    <w:rsid w:val="0077637C"/>
    <w:rsid w:val="00777BA5"/>
    <w:rsid w:val="00777DE6"/>
    <w:rsid w:val="00780347"/>
    <w:rsid w:val="00786B65"/>
    <w:rsid w:val="007907CA"/>
    <w:rsid w:val="00792F83"/>
    <w:rsid w:val="00797451"/>
    <w:rsid w:val="007974CA"/>
    <w:rsid w:val="00797BE9"/>
    <w:rsid w:val="007A06FC"/>
    <w:rsid w:val="007A22CC"/>
    <w:rsid w:val="007B1D77"/>
    <w:rsid w:val="007B391A"/>
    <w:rsid w:val="007B3DFA"/>
    <w:rsid w:val="007B4299"/>
    <w:rsid w:val="007B4E82"/>
    <w:rsid w:val="007E0518"/>
    <w:rsid w:val="007E0BA0"/>
    <w:rsid w:val="007E186C"/>
    <w:rsid w:val="007E358D"/>
    <w:rsid w:val="007E36FC"/>
    <w:rsid w:val="007E445B"/>
    <w:rsid w:val="007E4684"/>
    <w:rsid w:val="007E480B"/>
    <w:rsid w:val="007F41DE"/>
    <w:rsid w:val="007F77CD"/>
    <w:rsid w:val="00802AF9"/>
    <w:rsid w:val="00805F53"/>
    <w:rsid w:val="0081119C"/>
    <w:rsid w:val="00811C40"/>
    <w:rsid w:val="008139C6"/>
    <w:rsid w:val="0082243C"/>
    <w:rsid w:val="0082609A"/>
    <w:rsid w:val="00826D02"/>
    <w:rsid w:val="008271D1"/>
    <w:rsid w:val="00827D88"/>
    <w:rsid w:val="00831CB0"/>
    <w:rsid w:val="0083745D"/>
    <w:rsid w:val="00846497"/>
    <w:rsid w:val="0084697F"/>
    <w:rsid w:val="00851223"/>
    <w:rsid w:val="00854BE5"/>
    <w:rsid w:val="0086283E"/>
    <w:rsid w:val="00872833"/>
    <w:rsid w:val="00874E88"/>
    <w:rsid w:val="0087503D"/>
    <w:rsid w:val="00876B0D"/>
    <w:rsid w:val="00881708"/>
    <w:rsid w:val="008835BA"/>
    <w:rsid w:val="00885D17"/>
    <w:rsid w:val="00886CC4"/>
    <w:rsid w:val="00890143"/>
    <w:rsid w:val="00893042"/>
    <w:rsid w:val="00893585"/>
    <w:rsid w:val="00893735"/>
    <w:rsid w:val="008A0A48"/>
    <w:rsid w:val="008A4FE9"/>
    <w:rsid w:val="008A51F1"/>
    <w:rsid w:val="008A6F76"/>
    <w:rsid w:val="008A7C7C"/>
    <w:rsid w:val="008B12B2"/>
    <w:rsid w:val="008B2E93"/>
    <w:rsid w:val="008B47E0"/>
    <w:rsid w:val="008B7AD3"/>
    <w:rsid w:val="008C013C"/>
    <w:rsid w:val="008C20E6"/>
    <w:rsid w:val="008C2383"/>
    <w:rsid w:val="008D01DF"/>
    <w:rsid w:val="008D2623"/>
    <w:rsid w:val="008D2ADB"/>
    <w:rsid w:val="008D76ED"/>
    <w:rsid w:val="008E3671"/>
    <w:rsid w:val="008E4D33"/>
    <w:rsid w:val="008E5217"/>
    <w:rsid w:val="008E57A2"/>
    <w:rsid w:val="00900C68"/>
    <w:rsid w:val="00902F3C"/>
    <w:rsid w:val="00904533"/>
    <w:rsid w:val="009058CF"/>
    <w:rsid w:val="0090592A"/>
    <w:rsid w:val="00911239"/>
    <w:rsid w:val="00912649"/>
    <w:rsid w:val="00913397"/>
    <w:rsid w:val="00915FD0"/>
    <w:rsid w:val="009200CB"/>
    <w:rsid w:val="009242AA"/>
    <w:rsid w:val="00925211"/>
    <w:rsid w:val="00925CA2"/>
    <w:rsid w:val="009303F2"/>
    <w:rsid w:val="00931F00"/>
    <w:rsid w:val="00933580"/>
    <w:rsid w:val="0094085B"/>
    <w:rsid w:val="00943BBB"/>
    <w:rsid w:val="00943E3B"/>
    <w:rsid w:val="0095058E"/>
    <w:rsid w:val="00951A3A"/>
    <w:rsid w:val="009524B9"/>
    <w:rsid w:val="00961A3A"/>
    <w:rsid w:val="00961DE7"/>
    <w:rsid w:val="0096325C"/>
    <w:rsid w:val="0096371E"/>
    <w:rsid w:val="00964BD4"/>
    <w:rsid w:val="009701EF"/>
    <w:rsid w:val="009720E5"/>
    <w:rsid w:val="009729AF"/>
    <w:rsid w:val="00974674"/>
    <w:rsid w:val="0097511F"/>
    <w:rsid w:val="00977911"/>
    <w:rsid w:val="009815C0"/>
    <w:rsid w:val="00982165"/>
    <w:rsid w:val="00982FCB"/>
    <w:rsid w:val="00986F33"/>
    <w:rsid w:val="009A0E68"/>
    <w:rsid w:val="009A2CC3"/>
    <w:rsid w:val="009A3C65"/>
    <w:rsid w:val="009A4FBD"/>
    <w:rsid w:val="009A5598"/>
    <w:rsid w:val="009A62D8"/>
    <w:rsid w:val="009B413A"/>
    <w:rsid w:val="009B79B6"/>
    <w:rsid w:val="009C209A"/>
    <w:rsid w:val="009D1C50"/>
    <w:rsid w:val="009D3B3B"/>
    <w:rsid w:val="009E3718"/>
    <w:rsid w:val="009E6A21"/>
    <w:rsid w:val="009F78E8"/>
    <w:rsid w:val="009F78FD"/>
    <w:rsid w:val="00A03BB7"/>
    <w:rsid w:val="00A04786"/>
    <w:rsid w:val="00A05D5A"/>
    <w:rsid w:val="00A0701A"/>
    <w:rsid w:val="00A16BCF"/>
    <w:rsid w:val="00A25F49"/>
    <w:rsid w:val="00A27895"/>
    <w:rsid w:val="00A3004B"/>
    <w:rsid w:val="00A35A24"/>
    <w:rsid w:val="00A37086"/>
    <w:rsid w:val="00A37C6F"/>
    <w:rsid w:val="00A430FB"/>
    <w:rsid w:val="00A43D11"/>
    <w:rsid w:val="00A46033"/>
    <w:rsid w:val="00A47A61"/>
    <w:rsid w:val="00A50852"/>
    <w:rsid w:val="00A508F9"/>
    <w:rsid w:val="00A51C4C"/>
    <w:rsid w:val="00A52666"/>
    <w:rsid w:val="00A5434C"/>
    <w:rsid w:val="00A55648"/>
    <w:rsid w:val="00A563C9"/>
    <w:rsid w:val="00A56B4F"/>
    <w:rsid w:val="00A57CF5"/>
    <w:rsid w:val="00A6192A"/>
    <w:rsid w:val="00A62F5B"/>
    <w:rsid w:val="00A657EB"/>
    <w:rsid w:val="00A65BA3"/>
    <w:rsid w:val="00A71E18"/>
    <w:rsid w:val="00A752D2"/>
    <w:rsid w:val="00A80A08"/>
    <w:rsid w:val="00A80C9F"/>
    <w:rsid w:val="00A9354B"/>
    <w:rsid w:val="00A97AAE"/>
    <w:rsid w:val="00AA0EC0"/>
    <w:rsid w:val="00AA5732"/>
    <w:rsid w:val="00AA6BBC"/>
    <w:rsid w:val="00AB1F5F"/>
    <w:rsid w:val="00AB5DA6"/>
    <w:rsid w:val="00AC3C1C"/>
    <w:rsid w:val="00AC713B"/>
    <w:rsid w:val="00AD082B"/>
    <w:rsid w:val="00AD0EF0"/>
    <w:rsid w:val="00AD18BF"/>
    <w:rsid w:val="00AD27B2"/>
    <w:rsid w:val="00AE161D"/>
    <w:rsid w:val="00B036ED"/>
    <w:rsid w:val="00B04A17"/>
    <w:rsid w:val="00B11696"/>
    <w:rsid w:val="00B12A29"/>
    <w:rsid w:val="00B16105"/>
    <w:rsid w:val="00B17554"/>
    <w:rsid w:val="00B30E94"/>
    <w:rsid w:val="00B35DF0"/>
    <w:rsid w:val="00B35E23"/>
    <w:rsid w:val="00B36AC6"/>
    <w:rsid w:val="00B46C79"/>
    <w:rsid w:val="00B512B5"/>
    <w:rsid w:val="00B513C6"/>
    <w:rsid w:val="00B55D32"/>
    <w:rsid w:val="00B57269"/>
    <w:rsid w:val="00B63676"/>
    <w:rsid w:val="00B7046A"/>
    <w:rsid w:val="00B7284B"/>
    <w:rsid w:val="00B75BC5"/>
    <w:rsid w:val="00B80F0C"/>
    <w:rsid w:val="00B858AA"/>
    <w:rsid w:val="00B877CA"/>
    <w:rsid w:val="00B90538"/>
    <w:rsid w:val="00B910A7"/>
    <w:rsid w:val="00B923EC"/>
    <w:rsid w:val="00B9416D"/>
    <w:rsid w:val="00B950E3"/>
    <w:rsid w:val="00B95EE1"/>
    <w:rsid w:val="00BA1C56"/>
    <w:rsid w:val="00BA2B77"/>
    <w:rsid w:val="00BA50D2"/>
    <w:rsid w:val="00BB05B2"/>
    <w:rsid w:val="00BB05B8"/>
    <w:rsid w:val="00BB1667"/>
    <w:rsid w:val="00BB2165"/>
    <w:rsid w:val="00BC1310"/>
    <w:rsid w:val="00BC256E"/>
    <w:rsid w:val="00BC3069"/>
    <w:rsid w:val="00BC4761"/>
    <w:rsid w:val="00BC5FF2"/>
    <w:rsid w:val="00BD123E"/>
    <w:rsid w:val="00BD2845"/>
    <w:rsid w:val="00BD44F8"/>
    <w:rsid w:val="00BD5DB5"/>
    <w:rsid w:val="00BD7647"/>
    <w:rsid w:val="00BE1521"/>
    <w:rsid w:val="00BE3C05"/>
    <w:rsid w:val="00BF6A1B"/>
    <w:rsid w:val="00C0365F"/>
    <w:rsid w:val="00C0423C"/>
    <w:rsid w:val="00C04431"/>
    <w:rsid w:val="00C05011"/>
    <w:rsid w:val="00C07442"/>
    <w:rsid w:val="00C07E06"/>
    <w:rsid w:val="00C11B56"/>
    <w:rsid w:val="00C146A9"/>
    <w:rsid w:val="00C22DA8"/>
    <w:rsid w:val="00C2434B"/>
    <w:rsid w:val="00C314B4"/>
    <w:rsid w:val="00C315DA"/>
    <w:rsid w:val="00C31AE5"/>
    <w:rsid w:val="00C35818"/>
    <w:rsid w:val="00C360F3"/>
    <w:rsid w:val="00C37944"/>
    <w:rsid w:val="00C42288"/>
    <w:rsid w:val="00C44883"/>
    <w:rsid w:val="00C46810"/>
    <w:rsid w:val="00C47111"/>
    <w:rsid w:val="00C4791D"/>
    <w:rsid w:val="00C54662"/>
    <w:rsid w:val="00C60FB3"/>
    <w:rsid w:val="00C61E31"/>
    <w:rsid w:val="00C63FEB"/>
    <w:rsid w:val="00C70F72"/>
    <w:rsid w:val="00C750D6"/>
    <w:rsid w:val="00C773BE"/>
    <w:rsid w:val="00C7782A"/>
    <w:rsid w:val="00C83EB1"/>
    <w:rsid w:val="00C92F68"/>
    <w:rsid w:val="00C93E20"/>
    <w:rsid w:val="00CA0D0E"/>
    <w:rsid w:val="00CA2AD0"/>
    <w:rsid w:val="00CA2C34"/>
    <w:rsid w:val="00CA33DB"/>
    <w:rsid w:val="00CB1677"/>
    <w:rsid w:val="00CC4396"/>
    <w:rsid w:val="00CC4897"/>
    <w:rsid w:val="00CC7C13"/>
    <w:rsid w:val="00CD4407"/>
    <w:rsid w:val="00CE2082"/>
    <w:rsid w:val="00D01CA3"/>
    <w:rsid w:val="00D06BE3"/>
    <w:rsid w:val="00D1030B"/>
    <w:rsid w:val="00D108D8"/>
    <w:rsid w:val="00D1532D"/>
    <w:rsid w:val="00D2290D"/>
    <w:rsid w:val="00D229A7"/>
    <w:rsid w:val="00D24B58"/>
    <w:rsid w:val="00D32C3A"/>
    <w:rsid w:val="00D41D23"/>
    <w:rsid w:val="00D45997"/>
    <w:rsid w:val="00D4605D"/>
    <w:rsid w:val="00D502C3"/>
    <w:rsid w:val="00D5639F"/>
    <w:rsid w:val="00D56DB5"/>
    <w:rsid w:val="00D615D7"/>
    <w:rsid w:val="00D61726"/>
    <w:rsid w:val="00D633C2"/>
    <w:rsid w:val="00D655D5"/>
    <w:rsid w:val="00D72597"/>
    <w:rsid w:val="00D74D3E"/>
    <w:rsid w:val="00D80564"/>
    <w:rsid w:val="00D810C4"/>
    <w:rsid w:val="00D83B9D"/>
    <w:rsid w:val="00D84445"/>
    <w:rsid w:val="00D87421"/>
    <w:rsid w:val="00D928E0"/>
    <w:rsid w:val="00D966C5"/>
    <w:rsid w:val="00DA0810"/>
    <w:rsid w:val="00DA12C4"/>
    <w:rsid w:val="00DA1E13"/>
    <w:rsid w:val="00DA25C3"/>
    <w:rsid w:val="00DB1E56"/>
    <w:rsid w:val="00DB6E88"/>
    <w:rsid w:val="00DC15CC"/>
    <w:rsid w:val="00DC2389"/>
    <w:rsid w:val="00DD2D08"/>
    <w:rsid w:val="00DD30DC"/>
    <w:rsid w:val="00DD3985"/>
    <w:rsid w:val="00DD44A0"/>
    <w:rsid w:val="00DE2D3B"/>
    <w:rsid w:val="00DE3AEF"/>
    <w:rsid w:val="00DE4C54"/>
    <w:rsid w:val="00DF54CF"/>
    <w:rsid w:val="00DF693C"/>
    <w:rsid w:val="00DF7C36"/>
    <w:rsid w:val="00E0029B"/>
    <w:rsid w:val="00E00615"/>
    <w:rsid w:val="00E01963"/>
    <w:rsid w:val="00E0357D"/>
    <w:rsid w:val="00E055EC"/>
    <w:rsid w:val="00E1070A"/>
    <w:rsid w:val="00E11C27"/>
    <w:rsid w:val="00E20515"/>
    <w:rsid w:val="00E207C6"/>
    <w:rsid w:val="00E2668B"/>
    <w:rsid w:val="00E2777B"/>
    <w:rsid w:val="00E27A61"/>
    <w:rsid w:val="00E307A6"/>
    <w:rsid w:val="00E55498"/>
    <w:rsid w:val="00E607C9"/>
    <w:rsid w:val="00E65DB2"/>
    <w:rsid w:val="00E66159"/>
    <w:rsid w:val="00E713B2"/>
    <w:rsid w:val="00E76058"/>
    <w:rsid w:val="00E8366D"/>
    <w:rsid w:val="00E91E0D"/>
    <w:rsid w:val="00E93B0B"/>
    <w:rsid w:val="00EA0591"/>
    <w:rsid w:val="00EB0E2C"/>
    <w:rsid w:val="00EB6CA9"/>
    <w:rsid w:val="00EC1952"/>
    <w:rsid w:val="00EC3A5B"/>
    <w:rsid w:val="00EC4A38"/>
    <w:rsid w:val="00EC6984"/>
    <w:rsid w:val="00ED459D"/>
    <w:rsid w:val="00ED5231"/>
    <w:rsid w:val="00EE0BE1"/>
    <w:rsid w:val="00EE655C"/>
    <w:rsid w:val="00EF2A4B"/>
    <w:rsid w:val="00EF6418"/>
    <w:rsid w:val="00EF73D6"/>
    <w:rsid w:val="00EF7847"/>
    <w:rsid w:val="00F003B0"/>
    <w:rsid w:val="00F04D9C"/>
    <w:rsid w:val="00F16949"/>
    <w:rsid w:val="00F17E07"/>
    <w:rsid w:val="00F214BB"/>
    <w:rsid w:val="00F22456"/>
    <w:rsid w:val="00F2692E"/>
    <w:rsid w:val="00F27951"/>
    <w:rsid w:val="00F310C3"/>
    <w:rsid w:val="00F44A56"/>
    <w:rsid w:val="00F46397"/>
    <w:rsid w:val="00F5268B"/>
    <w:rsid w:val="00F54C90"/>
    <w:rsid w:val="00F54D1B"/>
    <w:rsid w:val="00F626F7"/>
    <w:rsid w:val="00F65169"/>
    <w:rsid w:val="00F65BAB"/>
    <w:rsid w:val="00F662E2"/>
    <w:rsid w:val="00F671C2"/>
    <w:rsid w:val="00F67FB0"/>
    <w:rsid w:val="00F73AFC"/>
    <w:rsid w:val="00F74456"/>
    <w:rsid w:val="00F7544E"/>
    <w:rsid w:val="00F818DD"/>
    <w:rsid w:val="00F83619"/>
    <w:rsid w:val="00F85EF7"/>
    <w:rsid w:val="00F90B0B"/>
    <w:rsid w:val="00F917D6"/>
    <w:rsid w:val="00F961B8"/>
    <w:rsid w:val="00F97EFB"/>
    <w:rsid w:val="00FA03FD"/>
    <w:rsid w:val="00FA18F5"/>
    <w:rsid w:val="00FA60A0"/>
    <w:rsid w:val="00FB79A0"/>
    <w:rsid w:val="00FC0C71"/>
    <w:rsid w:val="00FC1A77"/>
    <w:rsid w:val="00FC2C3C"/>
    <w:rsid w:val="00FC5738"/>
    <w:rsid w:val="00FC6336"/>
    <w:rsid w:val="00FC683E"/>
    <w:rsid w:val="00FC792F"/>
    <w:rsid w:val="00FD3D91"/>
    <w:rsid w:val="00FD6B0C"/>
    <w:rsid w:val="00FE0F29"/>
    <w:rsid w:val="00FE0FA6"/>
    <w:rsid w:val="00FE2BE5"/>
    <w:rsid w:val="00FE7F26"/>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6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semiHidden/>
    <w:locked/>
    <w:rsid w:val="0069032F"/>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
    <w:uiPriority w:val="99"/>
    <w:unhideWhenUsed/>
    <w:qFormat/>
    <w:rsid w:val="0069032F"/>
    <w:rPr>
      <w:rFonts w:asciiTheme="minorHAnsi" w:eastAsiaTheme="minorHAnsi" w:hAnsiTheme="minorHAnsi" w:cstheme="minorBidi"/>
      <w:sz w:val="22"/>
      <w:szCs w:val="22"/>
      <w:lang w:eastAsia="en-US"/>
    </w:rPr>
  </w:style>
  <w:style w:type="character" w:customStyle="1" w:styleId="a4">
    <w:name w:val="Текст сноски Знак"/>
    <w:aliases w:val="Текст сноски Знак Знак Знак1,Текст сноски Знак Знак Знак Знак1,Table_Footnote_last Знак,Знак11 Знак,Зн Знак"/>
    <w:basedOn w:val="a0"/>
    <w:uiPriority w:val="99"/>
    <w:qFormat/>
    <w:rsid w:val="0069032F"/>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сноска,вески,ftref,fr"/>
    <w:unhideWhenUsed/>
    <w:qFormat/>
    <w:rsid w:val="0069032F"/>
    <w:rPr>
      <w:vertAlign w:val="superscript"/>
    </w:rPr>
  </w:style>
  <w:style w:type="character" w:styleId="a6">
    <w:name w:val="Hyperlink"/>
    <w:basedOn w:val="a0"/>
    <w:uiPriority w:val="99"/>
    <w:unhideWhenUsed/>
    <w:rsid w:val="001C603C"/>
    <w:rPr>
      <w:color w:val="0563C1" w:themeColor="hyperlink"/>
      <w:u w:val="single"/>
    </w:rPr>
  </w:style>
  <w:style w:type="paragraph" w:styleId="a7">
    <w:name w:val="Balloon Text"/>
    <w:basedOn w:val="a"/>
    <w:link w:val="a8"/>
    <w:uiPriority w:val="99"/>
    <w:semiHidden/>
    <w:unhideWhenUsed/>
    <w:rsid w:val="000D47D5"/>
    <w:rPr>
      <w:rFonts w:ascii="Segoe UI" w:hAnsi="Segoe UI" w:cs="Segoe UI"/>
      <w:sz w:val="18"/>
      <w:szCs w:val="18"/>
    </w:rPr>
  </w:style>
  <w:style w:type="character" w:customStyle="1" w:styleId="a8">
    <w:name w:val="Текст выноски Знак"/>
    <w:basedOn w:val="a0"/>
    <w:link w:val="a7"/>
    <w:uiPriority w:val="99"/>
    <w:semiHidden/>
    <w:rsid w:val="000D47D5"/>
    <w:rPr>
      <w:rFonts w:ascii="Segoe UI" w:eastAsia="Times New Roman" w:hAnsi="Segoe UI" w:cs="Segoe UI"/>
      <w:sz w:val="18"/>
      <w:szCs w:val="18"/>
      <w:lang w:eastAsia="ru-RU"/>
    </w:rPr>
  </w:style>
  <w:style w:type="paragraph" w:styleId="a9">
    <w:name w:val="List Paragraph"/>
    <w:aliases w:val="Список с узором,Table-Normal,RSHB_Table-Normal,Абзац списка2,List Paragraph"/>
    <w:basedOn w:val="a"/>
    <w:link w:val="aa"/>
    <w:uiPriority w:val="34"/>
    <w:qFormat/>
    <w:rsid w:val="00294A56"/>
    <w:pPr>
      <w:ind w:left="720"/>
      <w:contextualSpacing/>
    </w:pPr>
  </w:style>
  <w:style w:type="paragraph" w:styleId="ab">
    <w:name w:val="header"/>
    <w:basedOn w:val="a"/>
    <w:link w:val="ac"/>
    <w:unhideWhenUsed/>
    <w:rsid w:val="000C3A9E"/>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rsid w:val="000C3A9E"/>
    <w:rPr>
      <w:rFonts w:ascii="Calibri" w:eastAsia="Calibri" w:hAnsi="Calibri" w:cs="Times New Roman"/>
    </w:rPr>
  </w:style>
  <w:style w:type="paragraph" w:styleId="ad">
    <w:name w:val="footer"/>
    <w:basedOn w:val="a"/>
    <w:link w:val="ae"/>
    <w:uiPriority w:val="99"/>
    <w:unhideWhenUsed/>
    <w:rsid w:val="000C3A9E"/>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0C3A9E"/>
    <w:rPr>
      <w:rFonts w:ascii="Calibri" w:eastAsia="Calibri" w:hAnsi="Calibri" w:cs="Times New Roman"/>
    </w:rPr>
  </w:style>
  <w:style w:type="character" w:styleId="af">
    <w:name w:val="annotation reference"/>
    <w:basedOn w:val="a0"/>
    <w:uiPriority w:val="99"/>
    <w:semiHidden/>
    <w:unhideWhenUsed/>
    <w:rsid w:val="004024DE"/>
    <w:rPr>
      <w:sz w:val="16"/>
      <w:szCs w:val="16"/>
    </w:rPr>
  </w:style>
  <w:style w:type="paragraph" w:styleId="af0">
    <w:name w:val="annotation text"/>
    <w:basedOn w:val="a"/>
    <w:link w:val="af1"/>
    <w:uiPriority w:val="99"/>
    <w:semiHidden/>
    <w:unhideWhenUsed/>
    <w:rsid w:val="004024DE"/>
  </w:style>
  <w:style w:type="character" w:customStyle="1" w:styleId="af1">
    <w:name w:val="Текст примечания Знак"/>
    <w:basedOn w:val="a0"/>
    <w:link w:val="af0"/>
    <w:uiPriority w:val="99"/>
    <w:semiHidden/>
    <w:rsid w:val="004024D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4024DE"/>
    <w:rPr>
      <w:b/>
      <w:bCs/>
    </w:rPr>
  </w:style>
  <w:style w:type="character" w:customStyle="1" w:styleId="af3">
    <w:name w:val="Тема примечания Знак"/>
    <w:basedOn w:val="af1"/>
    <w:link w:val="af2"/>
    <w:uiPriority w:val="99"/>
    <w:semiHidden/>
    <w:rsid w:val="004024DE"/>
    <w:rPr>
      <w:rFonts w:ascii="Times New Roman" w:eastAsia="Times New Roman" w:hAnsi="Times New Roman" w:cs="Times New Roman"/>
      <w:b/>
      <w:bCs/>
      <w:sz w:val="20"/>
      <w:szCs w:val="20"/>
      <w:lang w:eastAsia="ru-RU"/>
    </w:rPr>
  </w:style>
  <w:style w:type="table" w:styleId="af4">
    <w:name w:val="Table Grid"/>
    <w:basedOn w:val="a1"/>
    <w:uiPriority w:val="39"/>
    <w:rsid w:val="008B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35895"/>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FC6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Абзац списка Знак"/>
    <w:aliases w:val="Список с узором Знак,Table-Normal Знак,RSHB_Table-Normal Знак,Абзац списка2 Знак,List Paragraph Знак"/>
    <w:link w:val="a9"/>
    <w:uiPriority w:val="34"/>
    <w:locked/>
    <w:rsid w:val="00577F26"/>
    <w:rPr>
      <w:rFonts w:ascii="Times New Roman" w:eastAsia="Times New Roman" w:hAnsi="Times New Roman" w:cs="Times New Roman"/>
      <w:sz w:val="20"/>
      <w:szCs w:val="20"/>
      <w:lang w:eastAsia="ru-RU"/>
    </w:rPr>
  </w:style>
  <w:style w:type="character" w:customStyle="1" w:styleId="2">
    <w:name w:val="Основной текст (2)_"/>
    <w:basedOn w:val="a0"/>
    <w:rsid w:val="000116F1"/>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basedOn w:val="2"/>
    <w:rsid w:val="000116F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6">
    <w:name w:val="No Spacing"/>
    <w:uiPriority w:val="1"/>
    <w:qFormat/>
    <w:rsid w:val="00CA2C3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semiHidden/>
    <w:locked/>
    <w:rsid w:val="0069032F"/>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
    <w:uiPriority w:val="99"/>
    <w:unhideWhenUsed/>
    <w:qFormat/>
    <w:rsid w:val="0069032F"/>
    <w:rPr>
      <w:rFonts w:asciiTheme="minorHAnsi" w:eastAsiaTheme="minorHAnsi" w:hAnsiTheme="minorHAnsi" w:cstheme="minorBidi"/>
      <w:sz w:val="22"/>
      <w:szCs w:val="22"/>
      <w:lang w:eastAsia="en-US"/>
    </w:rPr>
  </w:style>
  <w:style w:type="character" w:customStyle="1" w:styleId="a4">
    <w:name w:val="Текст сноски Знак"/>
    <w:aliases w:val="Текст сноски Знак Знак Знак1,Текст сноски Знак Знак Знак Знак1,Table_Footnote_last Знак,Знак11 Знак,Зн Знак"/>
    <w:basedOn w:val="a0"/>
    <w:uiPriority w:val="99"/>
    <w:qFormat/>
    <w:rsid w:val="0069032F"/>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сноска,вески,ftref,fr"/>
    <w:unhideWhenUsed/>
    <w:qFormat/>
    <w:rsid w:val="0069032F"/>
    <w:rPr>
      <w:vertAlign w:val="superscript"/>
    </w:rPr>
  </w:style>
  <w:style w:type="character" w:styleId="a6">
    <w:name w:val="Hyperlink"/>
    <w:basedOn w:val="a0"/>
    <w:uiPriority w:val="99"/>
    <w:unhideWhenUsed/>
    <w:rsid w:val="001C603C"/>
    <w:rPr>
      <w:color w:val="0563C1" w:themeColor="hyperlink"/>
      <w:u w:val="single"/>
    </w:rPr>
  </w:style>
  <w:style w:type="paragraph" w:styleId="a7">
    <w:name w:val="Balloon Text"/>
    <w:basedOn w:val="a"/>
    <w:link w:val="a8"/>
    <w:uiPriority w:val="99"/>
    <w:semiHidden/>
    <w:unhideWhenUsed/>
    <w:rsid w:val="000D47D5"/>
    <w:rPr>
      <w:rFonts w:ascii="Segoe UI" w:hAnsi="Segoe UI" w:cs="Segoe UI"/>
      <w:sz w:val="18"/>
      <w:szCs w:val="18"/>
    </w:rPr>
  </w:style>
  <w:style w:type="character" w:customStyle="1" w:styleId="a8">
    <w:name w:val="Текст выноски Знак"/>
    <w:basedOn w:val="a0"/>
    <w:link w:val="a7"/>
    <w:uiPriority w:val="99"/>
    <w:semiHidden/>
    <w:rsid w:val="000D47D5"/>
    <w:rPr>
      <w:rFonts w:ascii="Segoe UI" w:eastAsia="Times New Roman" w:hAnsi="Segoe UI" w:cs="Segoe UI"/>
      <w:sz w:val="18"/>
      <w:szCs w:val="18"/>
      <w:lang w:eastAsia="ru-RU"/>
    </w:rPr>
  </w:style>
  <w:style w:type="paragraph" w:styleId="a9">
    <w:name w:val="List Paragraph"/>
    <w:aliases w:val="Список с узором,Table-Normal,RSHB_Table-Normal,Абзац списка2,List Paragraph"/>
    <w:basedOn w:val="a"/>
    <w:link w:val="aa"/>
    <w:uiPriority w:val="34"/>
    <w:qFormat/>
    <w:rsid w:val="00294A56"/>
    <w:pPr>
      <w:ind w:left="720"/>
      <w:contextualSpacing/>
    </w:pPr>
  </w:style>
  <w:style w:type="paragraph" w:styleId="ab">
    <w:name w:val="header"/>
    <w:basedOn w:val="a"/>
    <w:link w:val="ac"/>
    <w:unhideWhenUsed/>
    <w:rsid w:val="000C3A9E"/>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rsid w:val="000C3A9E"/>
    <w:rPr>
      <w:rFonts w:ascii="Calibri" w:eastAsia="Calibri" w:hAnsi="Calibri" w:cs="Times New Roman"/>
    </w:rPr>
  </w:style>
  <w:style w:type="paragraph" w:styleId="ad">
    <w:name w:val="footer"/>
    <w:basedOn w:val="a"/>
    <w:link w:val="ae"/>
    <w:uiPriority w:val="99"/>
    <w:unhideWhenUsed/>
    <w:rsid w:val="000C3A9E"/>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0C3A9E"/>
    <w:rPr>
      <w:rFonts w:ascii="Calibri" w:eastAsia="Calibri" w:hAnsi="Calibri" w:cs="Times New Roman"/>
    </w:rPr>
  </w:style>
  <w:style w:type="character" w:styleId="af">
    <w:name w:val="annotation reference"/>
    <w:basedOn w:val="a0"/>
    <w:uiPriority w:val="99"/>
    <w:semiHidden/>
    <w:unhideWhenUsed/>
    <w:rsid w:val="004024DE"/>
    <w:rPr>
      <w:sz w:val="16"/>
      <w:szCs w:val="16"/>
    </w:rPr>
  </w:style>
  <w:style w:type="paragraph" w:styleId="af0">
    <w:name w:val="annotation text"/>
    <w:basedOn w:val="a"/>
    <w:link w:val="af1"/>
    <w:uiPriority w:val="99"/>
    <w:semiHidden/>
    <w:unhideWhenUsed/>
    <w:rsid w:val="004024DE"/>
  </w:style>
  <w:style w:type="character" w:customStyle="1" w:styleId="af1">
    <w:name w:val="Текст примечания Знак"/>
    <w:basedOn w:val="a0"/>
    <w:link w:val="af0"/>
    <w:uiPriority w:val="99"/>
    <w:semiHidden/>
    <w:rsid w:val="004024D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4024DE"/>
    <w:rPr>
      <w:b/>
      <w:bCs/>
    </w:rPr>
  </w:style>
  <w:style w:type="character" w:customStyle="1" w:styleId="af3">
    <w:name w:val="Тема примечания Знак"/>
    <w:basedOn w:val="af1"/>
    <w:link w:val="af2"/>
    <w:uiPriority w:val="99"/>
    <w:semiHidden/>
    <w:rsid w:val="004024DE"/>
    <w:rPr>
      <w:rFonts w:ascii="Times New Roman" w:eastAsia="Times New Roman" w:hAnsi="Times New Roman" w:cs="Times New Roman"/>
      <w:b/>
      <w:bCs/>
      <w:sz w:val="20"/>
      <w:szCs w:val="20"/>
      <w:lang w:eastAsia="ru-RU"/>
    </w:rPr>
  </w:style>
  <w:style w:type="table" w:styleId="af4">
    <w:name w:val="Table Grid"/>
    <w:basedOn w:val="a1"/>
    <w:uiPriority w:val="39"/>
    <w:rsid w:val="008B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35895"/>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FC6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Абзац списка Знак"/>
    <w:aliases w:val="Список с узором Знак,Table-Normal Знак,RSHB_Table-Normal Знак,Абзац списка2 Знак,List Paragraph Знак"/>
    <w:link w:val="a9"/>
    <w:uiPriority w:val="34"/>
    <w:locked/>
    <w:rsid w:val="00577F26"/>
    <w:rPr>
      <w:rFonts w:ascii="Times New Roman" w:eastAsia="Times New Roman" w:hAnsi="Times New Roman" w:cs="Times New Roman"/>
      <w:sz w:val="20"/>
      <w:szCs w:val="20"/>
      <w:lang w:eastAsia="ru-RU"/>
    </w:rPr>
  </w:style>
  <w:style w:type="character" w:customStyle="1" w:styleId="2">
    <w:name w:val="Основной текст (2)_"/>
    <w:basedOn w:val="a0"/>
    <w:rsid w:val="000116F1"/>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basedOn w:val="2"/>
    <w:rsid w:val="000116F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6">
    <w:name w:val="No Spacing"/>
    <w:uiPriority w:val="1"/>
    <w:qFormat/>
    <w:rsid w:val="00CA2C3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0480">
      <w:bodyDiv w:val="1"/>
      <w:marLeft w:val="0"/>
      <w:marRight w:val="0"/>
      <w:marTop w:val="0"/>
      <w:marBottom w:val="0"/>
      <w:divBdr>
        <w:top w:val="none" w:sz="0" w:space="0" w:color="auto"/>
        <w:left w:val="none" w:sz="0" w:space="0" w:color="auto"/>
        <w:bottom w:val="none" w:sz="0" w:space="0" w:color="auto"/>
        <w:right w:val="none" w:sz="0" w:space="0" w:color="auto"/>
      </w:divBdr>
    </w:div>
    <w:div w:id="12205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5A21-D73F-4A0E-8F86-3D0C8D5E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Заволокин Ярослав Вячеславович</dc:creator>
  <cp:lastModifiedBy>Алексей Васильевич Шелопин</cp:lastModifiedBy>
  <cp:revision>4</cp:revision>
  <cp:lastPrinted>2021-12-07T13:45:00Z</cp:lastPrinted>
  <dcterms:created xsi:type="dcterms:W3CDTF">2021-12-11T07:11:00Z</dcterms:created>
  <dcterms:modified xsi:type="dcterms:W3CDTF">2021-12-20T11:57:00Z</dcterms:modified>
</cp:coreProperties>
</file>