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E07D2FE" w14:textId="77777777" w:rsidR="007C7149" w:rsidRPr="00203244" w:rsidRDefault="007C7149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14:paraId="0C7A5016" w14:textId="77777777" w:rsidR="00F23779" w:rsidRPr="000E395F" w:rsidRDefault="00F23779" w:rsidP="00F23779">
      <w:pPr>
        <w:pStyle w:val="-2"/>
        <w:pageBreakBefore/>
        <w:widowControl w:val="0"/>
        <w:numPr>
          <w:ilvl w:val="1"/>
          <w:numId w:val="473"/>
        </w:numPr>
        <w:suppressAutoHyphens/>
        <w:jc w:val="center"/>
        <w:outlineLvl w:val="9"/>
        <w:rPr>
          <w:rFonts w:ascii="Times New Roman" w:hAnsi="Times New Roman"/>
          <w:sz w:val="24"/>
        </w:rPr>
      </w:pPr>
      <w:bookmarkStart w:id="2" w:name="_Toc392487742"/>
      <w:bookmarkStart w:id="3" w:name="_Toc392489446"/>
      <w:r w:rsidRPr="000E395F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Pr="000E395F">
        <w:rPr>
          <w:rFonts w:ascii="Times New Roman" w:hAnsi="Times New Roman"/>
          <w:sz w:val="24"/>
        </w:rPr>
        <w:t xml:space="preserve"> НА ПРОВЕДЕНИЕ</w:t>
      </w:r>
      <w:r>
        <w:rPr>
          <w:rFonts w:ascii="Times New Roman" w:hAnsi="Times New Roman"/>
          <w:sz w:val="24"/>
        </w:rPr>
        <w:t xml:space="preserve"> ОТКРЫТОГО </w:t>
      </w:r>
      <w:r w:rsidRPr="000E395F">
        <w:rPr>
          <w:rFonts w:ascii="Times New Roman" w:hAnsi="Times New Roman"/>
          <w:sz w:val="24"/>
        </w:rPr>
        <w:t>ЗАПРОСА котировок</w:t>
      </w:r>
      <w:r>
        <w:rPr>
          <w:rFonts w:ascii="Times New Roman" w:hAnsi="Times New Roman"/>
          <w:sz w:val="24"/>
        </w:rPr>
        <w:t xml:space="preserve"> в электронной форме</w:t>
      </w:r>
    </w:p>
    <w:p w14:paraId="4B5F0235" w14:textId="77777777" w:rsidR="00F23779" w:rsidRDefault="00F23779" w:rsidP="00F23779">
      <w:pPr>
        <w:pStyle w:val="11"/>
        <w:keepLines w:val="0"/>
        <w:widowControl w:val="0"/>
        <w:numPr>
          <w:ilvl w:val="0"/>
          <w:numId w:val="473"/>
        </w:numPr>
        <w:tabs>
          <w:tab w:val="left" w:pos="1134"/>
        </w:tabs>
        <w:kinsoku/>
        <w:overflowPunct/>
        <w:autoSpaceDE/>
        <w:autoSpaceDN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234B2A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выполнение работ</w:t>
      </w:r>
      <w:r w:rsidRPr="00234B2A">
        <w:rPr>
          <w:rFonts w:ascii="Times New Roman" w:hAnsi="Times New Roman"/>
          <w:sz w:val="20"/>
          <w:szCs w:val="20"/>
        </w:rPr>
        <w:t xml:space="preserve"> по разработке и сопровождению документации, содержащей</w:t>
      </w:r>
      <w:r>
        <w:rPr>
          <w:rFonts w:ascii="Times New Roman" w:hAnsi="Times New Roman"/>
          <w:sz w:val="20"/>
          <w:szCs w:val="20"/>
        </w:rPr>
        <w:t xml:space="preserve"> материалы </w:t>
      </w:r>
      <w:r w:rsidRPr="00234B2A">
        <w:rPr>
          <w:rFonts w:ascii="Times New Roman" w:hAnsi="Times New Roman"/>
          <w:sz w:val="20"/>
          <w:szCs w:val="20"/>
        </w:rPr>
        <w:t xml:space="preserve">оценки воздействия на окружающую среду на технологию утилизации атомных подводных лодок и надводных кораблей с </w:t>
      </w:r>
      <w:r>
        <w:rPr>
          <w:rFonts w:ascii="Times New Roman" w:hAnsi="Times New Roman"/>
          <w:sz w:val="20"/>
          <w:szCs w:val="20"/>
        </w:rPr>
        <w:t xml:space="preserve">ядерными </w:t>
      </w:r>
      <w:r w:rsidRPr="00234B2A">
        <w:rPr>
          <w:rFonts w:ascii="Times New Roman" w:hAnsi="Times New Roman"/>
          <w:sz w:val="20"/>
          <w:szCs w:val="20"/>
        </w:rPr>
        <w:t>энергетическими установками, с целью получения государст</w:t>
      </w:r>
      <w:r>
        <w:rPr>
          <w:rFonts w:ascii="Times New Roman" w:hAnsi="Times New Roman"/>
          <w:sz w:val="20"/>
          <w:szCs w:val="20"/>
        </w:rPr>
        <w:t>венной экологической экспертизы</w:t>
      </w:r>
    </w:p>
    <w:p w14:paraId="16E47729" w14:textId="77777777" w:rsidR="00F23779" w:rsidRPr="00234B2A" w:rsidRDefault="00F23779" w:rsidP="00F23779">
      <w:pPr>
        <w:pStyle w:val="Textbody"/>
      </w:pPr>
    </w:p>
    <w:p w14:paraId="55BC1372" w14:textId="77777777" w:rsidR="00F23779" w:rsidRPr="000E395F" w:rsidRDefault="00F23779" w:rsidP="00F23779">
      <w:pPr>
        <w:pStyle w:val="Standard"/>
        <w:widowControl w:val="0"/>
        <w:ind w:firstLine="0"/>
        <w:jc w:val="left"/>
        <w:rPr>
          <w:sz w:val="24"/>
          <w:szCs w:val="24"/>
        </w:rPr>
      </w:pPr>
      <w:r w:rsidRPr="000E395F">
        <w:rPr>
          <w:sz w:val="24"/>
          <w:szCs w:val="24"/>
        </w:rPr>
        <w:t xml:space="preserve">     от </w:t>
      </w:r>
      <w:r>
        <w:rPr>
          <w:sz w:val="24"/>
          <w:szCs w:val="24"/>
        </w:rPr>
        <w:t xml:space="preserve">«11» июня </w:t>
      </w:r>
      <w:r w:rsidRPr="000E395F">
        <w:rPr>
          <w:sz w:val="24"/>
          <w:szCs w:val="24"/>
        </w:rPr>
        <w:t xml:space="preserve">2020г.                                                                             </w:t>
      </w:r>
      <w:r w:rsidRPr="000E395F">
        <w:rPr>
          <w:noProof/>
          <w:webHidden/>
          <w:sz w:val="24"/>
          <w:szCs w:val="24"/>
        </w:rPr>
        <w:tab/>
      </w:r>
      <w:r w:rsidRPr="000E395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95F">
        <w:rPr>
          <w:sz w:val="24"/>
          <w:szCs w:val="24"/>
        </w:rPr>
        <w:t>п. Дунай</w:t>
      </w:r>
    </w:p>
    <w:p w14:paraId="2B42D50E" w14:textId="77777777" w:rsidR="00F23779" w:rsidRPr="000E395F" w:rsidRDefault="00F23779" w:rsidP="00F23779">
      <w:pPr>
        <w:pStyle w:val="3"/>
        <w:keepLines/>
        <w:numPr>
          <w:ilvl w:val="2"/>
          <w:numId w:val="473"/>
        </w:numPr>
        <w:tabs>
          <w:tab w:val="left" w:pos="720"/>
          <w:tab w:val="left" w:pos="1134"/>
          <w:tab w:val="left" w:pos="1560"/>
        </w:tabs>
        <w:kinsoku/>
        <w:overflowPunct/>
        <w:autoSpaceDE/>
        <w:autoSpaceDN/>
        <w:spacing w:before="0" w:after="0"/>
        <w:ind w:left="0" w:firstLine="0"/>
        <w:rPr>
          <w:szCs w:val="24"/>
        </w:rPr>
      </w:pPr>
      <w:r w:rsidRPr="000E395F">
        <w:rPr>
          <w:b w:val="0"/>
          <w:szCs w:val="24"/>
        </w:rPr>
        <w:t>Способ закупки:</w:t>
      </w:r>
      <w:r w:rsidRPr="000E395F">
        <w:rPr>
          <w:bCs w:val="0"/>
          <w:szCs w:val="24"/>
        </w:rPr>
        <w:t xml:space="preserve"> </w:t>
      </w:r>
      <w:bookmarkStart w:id="4" w:name="_Hlk34053463"/>
      <w:r w:rsidRPr="000E395F">
        <w:rPr>
          <w:bCs w:val="0"/>
          <w:szCs w:val="24"/>
        </w:rPr>
        <w:t xml:space="preserve">запрос </w:t>
      </w:r>
      <w:bookmarkEnd w:id="4"/>
      <w:r w:rsidRPr="000E395F">
        <w:rPr>
          <w:bCs w:val="0"/>
          <w:szCs w:val="24"/>
        </w:rPr>
        <w:t>котировок.</w:t>
      </w:r>
    </w:p>
    <w:p w14:paraId="3DF44F5B" w14:textId="77777777" w:rsidR="00F23779" w:rsidRDefault="00F23779" w:rsidP="00F23779">
      <w:pPr>
        <w:pStyle w:val="3"/>
        <w:keepLines/>
        <w:numPr>
          <w:ilvl w:val="2"/>
          <w:numId w:val="473"/>
        </w:numPr>
        <w:tabs>
          <w:tab w:val="left" w:pos="720"/>
          <w:tab w:val="left" w:pos="1134"/>
          <w:tab w:val="left" w:pos="1560"/>
        </w:tabs>
        <w:kinsoku/>
        <w:overflowPunct/>
        <w:autoSpaceDE/>
        <w:autoSpaceDN/>
        <w:spacing w:before="0" w:after="0"/>
        <w:ind w:left="0" w:firstLine="0"/>
        <w:rPr>
          <w:szCs w:val="24"/>
        </w:rPr>
      </w:pPr>
      <w:r w:rsidRPr="000E395F">
        <w:rPr>
          <w:b w:val="0"/>
          <w:szCs w:val="24"/>
        </w:rPr>
        <w:t>Форма закупки</w:t>
      </w:r>
      <w:r w:rsidRPr="000E395F">
        <w:rPr>
          <w:szCs w:val="24"/>
        </w:rPr>
        <w:t>: открытая, электронная.</w:t>
      </w:r>
    </w:p>
    <w:p w14:paraId="609524A8" w14:textId="77777777" w:rsidR="00F23779" w:rsidRPr="00C759CA" w:rsidRDefault="00F23779" w:rsidP="00F23779">
      <w:pPr>
        <w:pStyle w:val="Textbody"/>
        <w:rPr>
          <w:lang w:eastAsia="en-US"/>
        </w:rPr>
      </w:pPr>
    </w:p>
    <w:p w14:paraId="54AC2FA0" w14:textId="77777777" w:rsidR="00F23779" w:rsidRDefault="00F23779" w:rsidP="00F23779">
      <w:pPr>
        <w:pStyle w:val="af0"/>
        <w:widowControl w:val="0"/>
        <w:numPr>
          <w:ilvl w:val="0"/>
          <w:numId w:val="474"/>
        </w:numPr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  <w:r w:rsidRPr="000E395F">
        <w:rPr>
          <w:b/>
        </w:rPr>
        <w:t>Предмет закупки</w:t>
      </w:r>
    </w:p>
    <w:p w14:paraId="6CABEADC" w14:textId="77777777" w:rsidR="00F23779" w:rsidRPr="00B239A6" w:rsidRDefault="00F23779" w:rsidP="00F23779">
      <w:pPr>
        <w:pStyle w:val="af0"/>
        <w:spacing w:before="0" w:after="0"/>
        <w:ind w:left="0" w:right="0"/>
        <w:jc w:val="both"/>
        <w:rPr>
          <w:b/>
        </w:rPr>
      </w:pPr>
      <w:r>
        <w:t xml:space="preserve">      </w:t>
      </w:r>
      <w:r w:rsidRPr="00B239A6">
        <w:t>Акционерное общество «30 судоремонтный завод» (далее – Заказчик), проводит закупку на разработку и сопровождение документации, содержащей материалы оценки воздействия на окружающую среду на технологию утилизации атомных подводных лодок и</w:t>
      </w:r>
      <w:r>
        <w:t xml:space="preserve"> надводных кораблей с ядерными </w:t>
      </w:r>
      <w:r w:rsidRPr="00B239A6">
        <w:t>энергетическими установками, с целью поучений государственной экологической экспертизы.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1137"/>
        <w:gridCol w:w="2268"/>
        <w:gridCol w:w="992"/>
        <w:gridCol w:w="1134"/>
        <w:gridCol w:w="4533"/>
      </w:tblGrid>
      <w:tr w:rsidR="00F23779" w:rsidRPr="000E395F" w14:paraId="2ACBFE7C" w14:textId="77777777" w:rsidTr="006E2DFC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DCAE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№ п/п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C246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ОКВЭД-2/</w:t>
            </w:r>
            <w:r w:rsidRPr="000E395F">
              <w:t xml:space="preserve"> </w:t>
            </w:r>
            <w:r w:rsidRPr="000E395F">
              <w:rPr>
                <w:b/>
              </w:rPr>
              <w:t>ОКПД-2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C0B5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D252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Единица   измерения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6337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Кол-во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FD23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0E395F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F23779" w:rsidRPr="000E395F" w14:paraId="7E63913A" w14:textId="77777777" w:rsidTr="002C743E">
        <w:trPr>
          <w:trHeight w:val="725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9B8F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</w:pPr>
            <w:r w:rsidRPr="000E395F">
              <w:t>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A5D9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  <w:r>
              <w:t>71.20.61/71.20.1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5B0F" w14:textId="77777777" w:rsidR="00F23779" w:rsidRPr="000E395F" w:rsidRDefault="00F23779" w:rsidP="002C743E">
            <w:pPr>
              <w:pStyle w:val="Standar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сопровождение</w:t>
            </w:r>
            <w:r w:rsidRPr="002A3B93">
              <w:rPr>
                <w:sz w:val="24"/>
                <w:szCs w:val="24"/>
              </w:rPr>
              <w:t xml:space="preserve"> документации, содержащей  материалы  оценки воздействия на окружающую  среду на технологию утилизации атомных подводных лодок и надводных кораблей с ядерными  энергетическими установками, с целью по</w:t>
            </w:r>
            <w:r>
              <w:rPr>
                <w:sz w:val="24"/>
                <w:szCs w:val="24"/>
              </w:rPr>
              <w:t>лучения</w:t>
            </w:r>
            <w:r w:rsidRPr="002A3B93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ой экологической экспертизы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377F" w14:textId="77777777" w:rsidR="00F23779" w:rsidRPr="000E395F" w:rsidRDefault="00F23779" w:rsidP="006E2DFC">
            <w:pPr>
              <w:pStyle w:val="Standard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F673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B7B8885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2D3141FD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</w:pPr>
            <w:r w:rsidRPr="000E395F">
              <w:t>0</w:t>
            </w:r>
            <w:r>
              <w:t>1</w:t>
            </w:r>
          </w:p>
          <w:p w14:paraId="55BD616C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D4F5642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47ACFCA4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264F12D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05851DC6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ED3E0E9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01683C64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16E17177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61CAB15B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3802CE35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EAD96D4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4480191C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015015B3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785D3549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2AD239BE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DFDF594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72C31A82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41DCF512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4B29984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62B83EF5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51542D52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255B8758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43640BAB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70206AA5" w14:textId="77777777" w:rsidR="00F23779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  <w:p w14:paraId="26A83FBE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center"/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22FC" w14:textId="77777777" w:rsidR="00F23779" w:rsidRDefault="00F23779" w:rsidP="006E2DFC">
            <w:pPr>
              <w:pStyle w:val="Standar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9CA">
              <w:rPr>
                <w:sz w:val="24"/>
                <w:szCs w:val="24"/>
              </w:rPr>
              <w:t xml:space="preserve">                           </w:t>
            </w:r>
            <w:r w:rsidRPr="00C759CA">
              <w:rPr>
                <w:sz w:val="24"/>
                <w:szCs w:val="24"/>
                <w:lang w:val="en-US"/>
              </w:rPr>
              <w:t>I</w:t>
            </w:r>
            <w:r w:rsidRPr="00C759CA">
              <w:rPr>
                <w:sz w:val="24"/>
                <w:szCs w:val="24"/>
              </w:rPr>
              <w:t xml:space="preserve">  эт</w:t>
            </w:r>
            <w:r>
              <w:rPr>
                <w:sz w:val="24"/>
                <w:szCs w:val="24"/>
              </w:rPr>
              <w:t>ап:</w:t>
            </w:r>
          </w:p>
          <w:p w14:paraId="2A24D18C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разработка тома «Оценки воздействия на окружающую среду»;</w:t>
            </w:r>
          </w:p>
          <w:p w14:paraId="6187C3F2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тома  «Оценка воздействия на водные биоресурсы»;</w:t>
            </w:r>
          </w:p>
          <w:p w14:paraId="3074FDD2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бесплатного справочного материала для разработки оценки воздействия на окружающую среду;</w:t>
            </w:r>
          </w:p>
          <w:p w14:paraId="133A3224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платного справочного материала для разработки  оценки воздействия на окружающую среду;</w:t>
            </w:r>
          </w:p>
          <w:p w14:paraId="3AA2422E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общественности в средствах массовой информации  о месте, времени и форме проведения общественных слушаний по оценке воздействия на окружающую среду;</w:t>
            </w:r>
          </w:p>
          <w:p w14:paraId="7DD1B3E7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общественных слушаний по оценке воздействия на окружающую среду;</w:t>
            </w:r>
          </w:p>
          <w:p w14:paraId="70EF92E9" w14:textId="77777777" w:rsidR="00F23779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протокол общественных слушаний по оценке воздействия на окружающую среду;  </w:t>
            </w:r>
          </w:p>
          <w:p w14:paraId="31E3E75C" w14:textId="77777777" w:rsidR="00F23779" w:rsidRPr="00B239A6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759CA">
              <w:rPr>
                <w:sz w:val="24"/>
                <w:szCs w:val="24"/>
                <w:lang w:val="en-US"/>
              </w:rPr>
              <w:t>II</w:t>
            </w:r>
            <w:r w:rsidRPr="00C7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  <w:p w14:paraId="2EFB6BCE" w14:textId="01F2AAEC" w:rsidR="00F23779" w:rsidRPr="000E395F" w:rsidRDefault="00F23779" w:rsidP="002C743E">
            <w:pPr>
              <w:pStyle w:val="Standard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положительное заключение государственной экологической экспертизы  </w:t>
            </w:r>
            <w:bookmarkStart w:id="5" w:name="_GoBack"/>
            <w:bookmarkEnd w:id="5"/>
          </w:p>
        </w:tc>
      </w:tr>
      <w:tr w:rsidR="00F23779" w:rsidRPr="000E395F" w14:paraId="4825EA36" w14:textId="77777777" w:rsidTr="006E2DFC">
        <w:trPr>
          <w:trHeight w:val="170"/>
          <w:jc w:val="center"/>
        </w:trPr>
        <w:tc>
          <w:tcPr>
            <w:tcW w:w="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64A4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CA1D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  <w:r w:rsidRPr="000E395F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88B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6434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F236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  <w:r>
              <w:t xml:space="preserve">     </w:t>
            </w:r>
            <w:r w:rsidRPr="000E395F">
              <w:t>0</w:t>
            </w:r>
            <w:r>
              <w:t>1</w:t>
            </w:r>
          </w:p>
        </w:tc>
        <w:tc>
          <w:tcPr>
            <w:tcW w:w="4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DADB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</w:p>
        </w:tc>
      </w:tr>
    </w:tbl>
    <w:p w14:paraId="7196ED9C" w14:textId="146D114C" w:rsidR="00F23779" w:rsidRPr="002C743E" w:rsidRDefault="00F23779" w:rsidP="00F23779">
      <w:pPr>
        <w:pStyle w:val="3"/>
        <w:keepLines/>
        <w:numPr>
          <w:ilvl w:val="2"/>
          <w:numId w:val="473"/>
        </w:numPr>
        <w:tabs>
          <w:tab w:val="left" w:pos="720"/>
          <w:tab w:val="left" w:pos="1134"/>
          <w:tab w:val="left" w:pos="1560"/>
        </w:tabs>
        <w:kinsoku/>
        <w:overflowPunct/>
        <w:autoSpaceDE/>
        <w:autoSpaceDN/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2C743E">
        <w:rPr>
          <w:b w:val="0"/>
          <w:bCs w:val="0"/>
          <w:szCs w:val="24"/>
        </w:rPr>
        <w:t xml:space="preserve">       Начальная (м</w:t>
      </w:r>
      <w:r w:rsidR="002C743E" w:rsidRPr="002C743E">
        <w:rPr>
          <w:b w:val="0"/>
          <w:bCs w:val="0"/>
          <w:szCs w:val="24"/>
        </w:rPr>
        <w:t>аксимальная</w:t>
      </w:r>
      <w:r w:rsidRPr="002C743E">
        <w:rPr>
          <w:b w:val="0"/>
          <w:bCs w:val="0"/>
          <w:szCs w:val="24"/>
        </w:rPr>
        <w:t>) цена договора (цена лота): 1 900 000,00</w:t>
      </w:r>
      <w:r w:rsidRPr="002C743E">
        <w:rPr>
          <w:b w:val="0"/>
          <w:color w:val="000000"/>
          <w:szCs w:val="24"/>
          <w:lang w:eastAsia="ar-SA"/>
        </w:rPr>
        <w:t xml:space="preserve"> (один миллион девятьсот тысяч) рублей 00 копеек, без. НДС</w:t>
      </w:r>
      <w:r w:rsidRPr="002C743E">
        <w:rPr>
          <w:b w:val="0"/>
          <w:bCs w:val="0"/>
          <w:szCs w:val="24"/>
        </w:rPr>
        <w:t xml:space="preserve">. </w:t>
      </w:r>
    </w:p>
    <w:p w14:paraId="46266B43" w14:textId="77777777" w:rsidR="00F23779" w:rsidRDefault="00F23779" w:rsidP="00F23779">
      <w:pPr>
        <w:ind w:firstLine="360"/>
        <w:rPr>
          <w:szCs w:val="24"/>
        </w:rPr>
      </w:pPr>
      <w:r w:rsidRPr="00197D25">
        <w:rPr>
          <w:szCs w:val="24"/>
        </w:rPr>
        <w:t>Цена договора формируется с учетом расходов на уплату налогов и других обязательных платежей</w:t>
      </w:r>
      <w:r>
        <w:rPr>
          <w:szCs w:val="24"/>
        </w:rPr>
        <w:t>.</w:t>
      </w:r>
    </w:p>
    <w:p w14:paraId="5AD82286" w14:textId="77777777" w:rsidR="002C743E" w:rsidRPr="00197D25" w:rsidRDefault="002C743E" w:rsidP="00F23779">
      <w:pPr>
        <w:ind w:firstLine="360"/>
        <w:rPr>
          <w:szCs w:val="24"/>
        </w:rPr>
      </w:pPr>
    </w:p>
    <w:p w14:paraId="4AEDD144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suppressAutoHyphens/>
        <w:kinsoku/>
        <w:overflowPunct/>
        <w:autoSpaceDE/>
        <w:autoSpaceDN/>
        <w:spacing w:before="0" w:after="0"/>
        <w:ind w:right="0"/>
        <w:jc w:val="both"/>
      </w:pPr>
      <w:r w:rsidRPr="000E395F">
        <w:rPr>
          <w:b/>
        </w:rPr>
        <w:t>Требования к поставке</w:t>
      </w:r>
      <w:r w:rsidRPr="000E395F">
        <w:rPr>
          <w:bCs/>
        </w:rPr>
        <w:t xml:space="preserve"> </w:t>
      </w:r>
      <w:r w:rsidRPr="000E395F">
        <w:rPr>
          <w:b/>
          <w:bCs/>
        </w:rPr>
        <w:t>товара, выполнению работ, оказанию услуг</w:t>
      </w:r>
    </w:p>
    <w:p w14:paraId="2081F512" w14:textId="77777777" w:rsidR="00F23779" w:rsidRDefault="00F23779" w:rsidP="00F23779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0E395F">
        <w:lastRenderedPageBreak/>
        <w:t xml:space="preserve">2.1 Предусмотрены следующие требования к условиям </w:t>
      </w:r>
      <w:r w:rsidRPr="000E395F">
        <w:rPr>
          <w:bCs/>
        </w:rPr>
        <w:t>оказания услуг</w:t>
      </w:r>
      <w:r w:rsidRPr="000E395F">
        <w:t xml:space="preserve"> и подтверждающим документам, входящим в техническую часть заявки:</w:t>
      </w:r>
    </w:p>
    <w:p w14:paraId="34A38570" w14:textId="77777777" w:rsidR="00F23779" w:rsidRDefault="00F23779" w:rsidP="00F23779">
      <w:pPr>
        <w:pStyle w:val="af0"/>
        <w:tabs>
          <w:tab w:val="left" w:pos="567"/>
        </w:tabs>
        <w:spacing w:before="0" w:after="0"/>
        <w:ind w:left="0" w:right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F23779" w:rsidRPr="00F12565" w14:paraId="1DC3A32A" w14:textId="77777777" w:rsidTr="006E2DFC">
        <w:tc>
          <w:tcPr>
            <w:tcW w:w="959" w:type="dxa"/>
            <w:shd w:val="clear" w:color="auto" w:fill="auto"/>
          </w:tcPr>
          <w:p w14:paraId="0042E19F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D652A0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F12565">
              <w:rPr>
                <w:lang w:bidi="he-IL"/>
              </w:rPr>
              <w:t>Требования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2C9100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center"/>
            </w:pPr>
            <w:r w:rsidRPr="00F12565">
              <w:rPr>
                <w:lang w:bidi="he-IL"/>
              </w:rPr>
              <w:t>Подтверждающие документы</w:t>
            </w:r>
          </w:p>
        </w:tc>
      </w:tr>
      <w:tr w:rsidR="00F23779" w:rsidRPr="00F12565" w14:paraId="5016C693" w14:textId="77777777" w:rsidTr="006E2DFC">
        <w:tc>
          <w:tcPr>
            <w:tcW w:w="959" w:type="dxa"/>
            <w:shd w:val="clear" w:color="auto" w:fill="auto"/>
          </w:tcPr>
          <w:p w14:paraId="755746E4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1.</w:t>
            </w:r>
          </w:p>
        </w:tc>
        <w:tc>
          <w:tcPr>
            <w:tcW w:w="6662" w:type="dxa"/>
            <w:shd w:val="clear" w:color="auto" w:fill="auto"/>
          </w:tcPr>
          <w:p w14:paraId="3047815B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Cs/>
              </w:rPr>
            </w:pPr>
            <w:r w:rsidRPr="00F12565">
              <w:rPr>
                <w:b/>
                <w:bCs/>
                <w:lang w:bidi="he-IL"/>
              </w:rPr>
              <w:t>Место выполнения работ:</w:t>
            </w:r>
            <w:r w:rsidRPr="00F12565">
              <w:rPr>
                <w:bCs/>
                <w:lang w:bidi="he-IL"/>
              </w:rPr>
              <w:t xml:space="preserve"> </w:t>
            </w:r>
            <w:r w:rsidRPr="00F12565">
              <w:rPr>
                <w:bCs/>
              </w:rPr>
              <w:t xml:space="preserve">Россия, Приморский край, г.Фокино, пгт. Дунай территория и акватория АО «30 СРЗ».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23A4285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Техническое предложение по форме 8, 8а (Блок 4 «Образцы форм документов»). Подписанный проект договора в составе коммерческой части.</w:t>
            </w:r>
          </w:p>
        </w:tc>
      </w:tr>
      <w:tr w:rsidR="00F23779" w:rsidRPr="00F12565" w14:paraId="33E796FE" w14:textId="77777777" w:rsidTr="006E2DFC">
        <w:tc>
          <w:tcPr>
            <w:tcW w:w="959" w:type="dxa"/>
            <w:shd w:val="clear" w:color="auto" w:fill="auto"/>
          </w:tcPr>
          <w:p w14:paraId="14CCE293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2.</w:t>
            </w:r>
          </w:p>
        </w:tc>
        <w:tc>
          <w:tcPr>
            <w:tcW w:w="6662" w:type="dxa"/>
            <w:shd w:val="clear" w:color="auto" w:fill="auto"/>
          </w:tcPr>
          <w:p w14:paraId="131CEDD5" w14:textId="77777777" w:rsidR="00F23779" w:rsidRPr="00F12565" w:rsidRDefault="00F23779" w:rsidP="006E2DFC">
            <w:pPr>
              <w:spacing w:line="264" w:lineRule="auto"/>
              <w:ind w:right="-30"/>
            </w:pPr>
            <w:r w:rsidRPr="00F12565">
              <w:rPr>
                <w:b/>
                <w:bCs/>
                <w:lang w:bidi="he-IL"/>
              </w:rPr>
              <w:t>Условия выполнения работ</w:t>
            </w:r>
            <w:r w:rsidRPr="00F12565">
              <w:rPr>
                <w:bCs/>
                <w:lang w:bidi="he-IL"/>
              </w:rPr>
              <w:t>:</w:t>
            </w:r>
          </w:p>
          <w:p w14:paraId="57DCC258" w14:textId="77777777" w:rsidR="00F23779" w:rsidRPr="00F12565" w:rsidRDefault="00F23779" w:rsidP="006E2DFC">
            <w:pPr>
              <w:spacing w:line="264" w:lineRule="auto"/>
              <w:ind w:right="-30"/>
              <w:rPr>
                <w:snapToGrid w:val="0"/>
                <w:spacing w:val="-8"/>
                <w:szCs w:val="24"/>
                <w:lang w:eastAsia="ar-SA"/>
              </w:rPr>
            </w:pP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Работа выполняется в два этапа.                                      </w:t>
            </w:r>
          </w:p>
          <w:p w14:paraId="4B188C20" w14:textId="77777777" w:rsidR="00F23779" w:rsidRPr="00F12565" w:rsidRDefault="00F23779" w:rsidP="006E2DFC">
            <w:pPr>
              <w:spacing w:line="264" w:lineRule="auto"/>
              <w:ind w:right="-30" w:firstLine="0"/>
              <w:jc w:val="left"/>
              <w:rPr>
                <w:kern w:val="16"/>
                <w:szCs w:val="22"/>
                <w:lang w:eastAsia="en-US"/>
              </w:rPr>
            </w:pP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Результатом выполненных работ </w:t>
            </w:r>
            <w:r w:rsidRPr="00F12565">
              <w:rPr>
                <w:snapToGrid w:val="0"/>
                <w:spacing w:val="-8"/>
                <w:szCs w:val="24"/>
                <w:lang w:val="en-US" w:eastAsia="ar-SA"/>
              </w:rPr>
              <w:t>I</w:t>
            </w: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 этапа по Договору является: </w:t>
            </w:r>
          </w:p>
          <w:p w14:paraId="07C47F85" w14:textId="77777777" w:rsidR="00F23779" w:rsidRPr="00F12565" w:rsidRDefault="00F23779" w:rsidP="006E2DFC">
            <w:pPr>
              <w:ind w:right="-30"/>
              <w:rPr>
                <w:snapToGrid w:val="0"/>
                <w:spacing w:val="-8"/>
                <w:szCs w:val="24"/>
                <w:lang w:eastAsia="ar-SA"/>
              </w:rPr>
            </w:pP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 - Разработка тома «Оценка воздействия на окружающую среду»</w:t>
            </w:r>
          </w:p>
          <w:p w14:paraId="185CC744" w14:textId="77777777" w:rsidR="00F23779" w:rsidRPr="00F12565" w:rsidRDefault="00F23779" w:rsidP="006E2DFC">
            <w:pPr>
              <w:ind w:right="-30"/>
              <w:rPr>
                <w:szCs w:val="24"/>
                <w:lang w:eastAsia="ar-SA"/>
              </w:rPr>
            </w:pPr>
            <w:r w:rsidRPr="00F12565">
              <w:rPr>
                <w:kern w:val="3"/>
                <w:szCs w:val="24"/>
              </w:rPr>
              <w:t xml:space="preserve">- Разработка тома «Оценка </w:t>
            </w:r>
            <w:r w:rsidRPr="00F12565">
              <w:rPr>
                <w:szCs w:val="24"/>
              </w:rPr>
              <w:t>воздействия на водные биоресурсы»;</w:t>
            </w:r>
          </w:p>
          <w:p w14:paraId="3A554D27" w14:textId="77777777" w:rsidR="00F23779" w:rsidRPr="00F12565" w:rsidRDefault="00F23779" w:rsidP="006E2DFC">
            <w:pPr>
              <w:textAlignment w:val="baseline"/>
              <w:rPr>
                <w:szCs w:val="24"/>
              </w:rPr>
            </w:pPr>
            <w:r w:rsidRPr="00F12565">
              <w:rPr>
                <w:szCs w:val="24"/>
              </w:rPr>
              <w:t>- сбор бесплатного справочного материала для разработки оценки воздействия на окружающую среду;</w:t>
            </w:r>
          </w:p>
          <w:p w14:paraId="757D95A6" w14:textId="77777777" w:rsidR="00F23779" w:rsidRPr="00F12565" w:rsidRDefault="00F23779" w:rsidP="006E2DFC">
            <w:pPr>
              <w:rPr>
                <w:szCs w:val="24"/>
              </w:rPr>
            </w:pPr>
            <w:r w:rsidRPr="00F12565">
              <w:rPr>
                <w:szCs w:val="24"/>
              </w:rPr>
              <w:t>- сбор платного справочного материала для разработки  оценки воздействия на окружающую среду;</w:t>
            </w:r>
          </w:p>
          <w:p w14:paraId="6DE30241" w14:textId="77777777" w:rsidR="00F23779" w:rsidRPr="00F12565" w:rsidRDefault="00F23779" w:rsidP="006E2DFC">
            <w:pPr>
              <w:rPr>
                <w:szCs w:val="24"/>
              </w:rPr>
            </w:pPr>
            <w:r w:rsidRPr="00F12565">
              <w:rPr>
                <w:szCs w:val="24"/>
              </w:rPr>
              <w:t xml:space="preserve"> - информирование общественности в средствах массовой информации  о месте, времени и форме проведения общественных слушаний по оценке воздействия на окружающую среду;</w:t>
            </w:r>
          </w:p>
          <w:p w14:paraId="38DA68AE" w14:textId="77777777" w:rsidR="00F23779" w:rsidRPr="00F12565" w:rsidRDefault="00F23779" w:rsidP="006E2DFC">
            <w:pPr>
              <w:rPr>
                <w:szCs w:val="24"/>
              </w:rPr>
            </w:pPr>
            <w:r w:rsidRPr="00F12565">
              <w:rPr>
                <w:szCs w:val="24"/>
              </w:rPr>
              <w:t>- проведение общественных слушаний по оценке воздействия на окружающую среду    с представлением протокола общественных слушаний по оценке воздействия на окружающую среду.</w:t>
            </w: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              </w:t>
            </w:r>
          </w:p>
          <w:p w14:paraId="2DEEB8CC" w14:textId="77777777" w:rsidR="00F23779" w:rsidRPr="00F12565" w:rsidRDefault="00F23779" w:rsidP="006E2DFC">
            <w:pPr>
              <w:rPr>
                <w:szCs w:val="24"/>
              </w:rPr>
            </w:pP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Результатом выполненных работ </w:t>
            </w:r>
            <w:r w:rsidRPr="00F12565">
              <w:rPr>
                <w:snapToGrid w:val="0"/>
                <w:spacing w:val="-8"/>
                <w:szCs w:val="24"/>
                <w:lang w:val="en-US" w:eastAsia="ar-SA"/>
              </w:rPr>
              <w:t>II</w:t>
            </w:r>
            <w:r w:rsidRPr="00F12565">
              <w:rPr>
                <w:snapToGrid w:val="0"/>
                <w:spacing w:val="-8"/>
                <w:szCs w:val="24"/>
                <w:lang w:eastAsia="ar-SA"/>
              </w:rPr>
              <w:t xml:space="preserve">  этапа по Договору является:</w:t>
            </w:r>
          </w:p>
          <w:p w14:paraId="3A343EEE" w14:textId="77777777" w:rsidR="00F23779" w:rsidRPr="00F12565" w:rsidRDefault="00F23779" w:rsidP="006E2DFC">
            <w:pPr>
              <w:ind w:right="-30"/>
              <w:rPr>
                <w:szCs w:val="24"/>
                <w:lang w:eastAsia="ar-SA"/>
              </w:rPr>
            </w:pPr>
            <w:r w:rsidRPr="00F12565">
              <w:rPr>
                <w:szCs w:val="24"/>
              </w:rPr>
              <w:t xml:space="preserve"> -положительное заключение государственной экологической  экспертизы  </w:t>
            </w:r>
          </w:p>
        </w:tc>
        <w:tc>
          <w:tcPr>
            <w:tcW w:w="2552" w:type="dxa"/>
            <w:vMerge/>
            <w:shd w:val="clear" w:color="auto" w:fill="auto"/>
          </w:tcPr>
          <w:p w14:paraId="015EFB9E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F23779" w:rsidRPr="00F12565" w14:paraId="2C2ADEE9" w14:textId="77777777" w:rsidTr="006E2DFC">
        <w:tc>
          <w:tcPr>
            <w:tcW w:w="959" w:type="dxa"/>
            <w:shd w:val="clear" w:color="auto" w:fill="auto"/>
          </w:tcPr>
          <w:p w14:paraId="569869C3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3.</w:t>
            </w:r>
          </w:p>
        </w:tc>
        <w:tc>
          <w:tcPr>
            <w:tcW w:w="6662" w:type="dxa"/>
            <w:shd w:val="clear" w:color="auto" w:fill="auto"/>
          </w:tcPr>
          <w:p w14:paraId="301E3ADD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rPr>
                <w:b/>
                <w:bCs/>
              </w:rPr>
              <w:t xml:space="preserve">Срок </w:t>
            </w:r>
            <w:r w:rsidRPr="00F12565">
              <w:rPr>
                <w:b/>
                <w:bCs/>
                <w:lang w:bidi="he-IL"/>
              </w:rPr>
              <w:t>выполнения работ</w:t>
            </w:r>
            <w:r w:rsidRPr="00F12565">
              <w:rPr>
                <w:bCs/>
              </w:rPr>
              <w:t xml:space="preserve">: с момента заключения Договора: </w:t>
            </w:r>
            <w:r w:rsidRPr="00F12565">
              <w:rPr>
                <w:lang w:eastAsia="ar-SA"/>
              </w:rPr>
              <w:t xml:space="preserve">в части оказания услуг по выполнению </w:t>
            </w:r>
            <w:r w:rsidRPr="00F12565">
              <w:rPr>
                <w:lang w:val="en-US" w:eastAsia="ar-SA"/>
              </w:rPr>
              <w:t>I</w:t>
            </w:r>
            <w:r w:rsidRPr="00F12565">
              <w:rPr>
                <w:lang w:eastAsia="ar-SA"/>
              </w:rPr>
              <w:t xml:space="preserve"> этапа – разработки комплекта документов и проведения общественных слушаний до 15.11.2020 года, в части оказания услуг по выполнению </w:t>
            </w:r>
            <w:r w:rsidRPr="00F12565">
              <w:rPr>
                <w:lang w:val="en-US" w:eastAsia="ar-SA"/>
              </w:rPr>
              <w:t>II</w:t>
            </w:r>
            <w:r w:rsidRPr="00F12565">
              <w:rPr>
                <w:lang w:eastAsia="ar-SA"/>
              </w:rPr>
              <w:t xml:space="preserve"> этапа - получению положительного заключения государственной экологической экспертизы до 15 марта 2021 года, в части взаиморасчетов – до полного их исполнения.</w:t>
            </w:r>
          </w:p>
        </w:tc>
        <w:tc>
          <w:tcPr>
            <w:tcW w:w="2552" w:type="dxa"/>
            <w:vMerge/>
            <w:shd w:val="clear" w:color="auto" w:fill="auto"/>
          </w:tcPr>
          <w:p w14:paraId="12C50A5A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F23779" w:rsidRPr="00F12565" w14:paraId="4368E8CD" w14:textId="77777777" w:rsidTr="006E2DFC">
        <w:tc>
          <w:tcPr>
            <w:tcW w:w="959" w:type="dxa"/>
            <w:shd w:val="clear" w:color="auto" w:fill="auto"/>
          </w:tcPr>
          <w:p w14:paraId="03B65DAD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F12565">
              <w:t>4.</w:t>
            </w:r>
          </w:p>
        </w:tc>
        <w:tc>
          <w:tcPr>
            <w:tcW w:w="6662" w:type="dxa"/>
            <w:shd w:val="clear" w:color="auto" w:fill="auto"/>
          </w:tcPr>
          <w:p w14:paraId="06345ED6" w14:textId="77777777" w:rsidR="00F23779" w:rsidRPr="00F12565" w:rsidRDefault="00F23779" w:rsidP="006E2DFC">
            <w:pPr>
              <w:rPr>
                <w:b/>
                <w:bCs/>
              </w:rPr>
            </w:pPr>
            <w:r w:rsidRPr="00F12565">
              <w:rPr>
                <w:b/>
                <w:bCs/>
              </w:rPr>
              <w:t>Условия оплаты:</w:t>
            </w:r>
          </w:p>
          <w:p w14:paraId="2226F8EF" w14:textId="77777777" w:rsidR="00F23779" w:rsidRPr="00F12565" w:rsidRDefault="00F23779" w:rsidP="006E2DFC">
            <w:pPr>
              <w:rPr>
                <w:b/>
                <w:bCs/>
              </w:rPr>
            </w:pPr>
            <w:r w:rsidRPr="00F12565">
              <w:rPr>
                <w:b/>
                <w:bCs/>
              </w:rPr>
              <w:t xml:space="preserve"> </w:t>
            </w:r>
            <w:r w:rsidRPr="00F12565">
              <w:rPr>
                <w:color w:val="000000"/>
                <w:szCs w:val="24"/>
                <w:lang w:eastAsia="ar-SA"/>
              </w:rPr>
              <w:t xml:space="preserve">- По результатам выполнения работ по </w:t>
            </w:r>
            <w:r w:rsidRPr="00F12565">
              <w:rPr>
                <w:color w:val="000000"/>
                <w:szCs w:val="24"/>
                <w:lang w:val="en-US" w:eastAsia="ar-SA"/>
              </w:rPr>
              <w:t>I</w:t>
            </w:r>
            <w:r w:rsidRPr="00F12565">
              <w:rPr>
                <w:color w:val="000000"/>
                <w:szCs w:val="24"/>
                <w:lang w:eastAsia="ar-SA"/>
              </w:rPr>
              <w:t xml:space="preserve"> этапу в размере 30 % от общей стоимости Работ в течении 45 календарных дней с даты подписания Акта сдачи - приемки результата выполненных работ по этапам, после предоставления счета на выполненные работы, счета-фактуры и Акта.</w:t>
            </w:r>
          </w:p>
          <w:p w14:paraId="4C289D59" w14:textId="77777777" w:rsidR="00F23779" w:rsidRPr="00F12565" w:rsidRDefault="00F23779" w:rsidP="006E2DFC">
            <w:pPr>
              <w:tabs>
                <w:tab w:val="clear" w:pos="1134"/>
              </w:tabs>
              <w:rPr>
                <w:b/>
                <w:bCs/>
              </w:rPr>
            </w:pPr>
            <w:r w:rsidRPr="00F12565">
              <w:rPr>
                <w:color w:val="000000"/>
                <w:szCs w:val="24"/>
                <w:lang w:eastAsia="ar-SA"/>
              </w:rPr>
              <w:t xml:space="preserve">- По результатам выполнения работ по </w:t>
            </w:r>
            <w:r w:rsidRPr="00F12565">
              <w:rPr>
                <w:color w:val="000000"/>
                <w:szCs w:val="24"/>
                <w:lang w:val="en-US" w:eastAsia="ar-SA"/>
              </w:rPr>
              <w:t>II</w:t>
            </w:r>
            <w:r w:rsidRPr="00F12565">
              <w:rPr>
                <w:color w:val="000000"/>
                <w:szCs w:val="24"/>
                <w:lang w:eastAsia="ar-SA"/>
              </w:rPr>
              <w:t xml:space="preserve"> этапу в размере 70 % от общей стоимости Работ в течении 45 календарных дней с даты подписания Акта сдачи- приемки результата выполненных работ по этапам, после предоставления счета на выполненные работы, счета-фактуры и Акта.</w:t>
            </w:r>
          </w:p>
        </w:tc>
        <w:tc>
          <w:tcPr>
            <w:tcW w:w="2552" w:type="dxa"/>
            <w:vMerge/>
            <w:shd w:val="clear" w:color="auto" w:fill="auto"/>
          </w:tcPr>
          <w:p w14:paraId="4D2945D5" w14:textId="77777777" w:rsidR="00F23779" w:rsidRPr="00F12565" w:rsidRDefault="00F23779" w:rsidP="006E2DF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</w:tbl>
    <w:p w14:paraId="2AB7D3F2" w14:textId="77777777" w:rsidR="00F23779" w:rsidRPr="00F12565" w:rsidRDefault="00F23779" w:rsidP="00F23779">
      <w:pPr>
        <w:rPr>
          <w:vanish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9763"/>
      </w:tblGrid>
      <w:tr w:rsidR="00F23779" w:rsidRPr="000E395F" w14:paraId="66D17169" w14:textId="77777777" w:rsidTr="006E2DFC">
        <w:tc>
          <w:tcPr>
            <w:tcW w:w="10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ABBA" w14:textId="77777777" w:rsidR="00F23779" w:rsidRDefault="00F23779" w:rsidP="006E2DFC">
            <w:pPr>
              <w:pStyle w:val="Standard"/>
              <w:widowControl w:val="0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W w:w="9451" w:type="dxa"/>
              <w:tblLook w:val="0000" w:firstRow="0" w:lastRow="0" w:firstColumn="0" w:lastColumn="0" w:noHBand="0" w:noVBand="0"/>
            </w:tblPr>
            <w:tblGrid>
              <w:gridCol w:w="2033"/>
              <w:gridCol w:w="3416"/>
              <w:gridCol w:w="4002"/>
            </w:tblGrid>
            <w:tr w:rsidR="00F23779" w:rsidRPr="000E395F" w14:paraId="71771B4A" w14:textId="77777777" w:rsidTr="006E2DFC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279E5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AF6D1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BABB6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F23779" w:rsidRPr="000E395F" w14:paraId="179FB35C" w14:textId="77777777" w:rsidTr="006E2DFC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5ECC3D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DF86F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07D9C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  <w:r w:rsidRPr="000E395F">
                    <w:rPr>
                      <w:i/>
                      <w:iCs/>
                      <w:lang w:bidi="he-IL"/>
                    </w:rPr>
                    <w:t>отсутствует</w:t>
                  </w:r>
                </w:p>
              </w:tc>
            </w:tr>
          </w:tbl>
          <w:p w14:paraId="64B09F05" w14:textId="77777777" w:rsidR="00F23779" w:rsidRPr="000E395F" w:rsidRDefault="00F23779" w:rsidP="006E2DFC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F23779" w:rsidRPr="000E395F" w14:paraId="66D268F2" w14:textId="77777777" w:rsidTr="006E2DFC">
        <w:tc>
          <w:tcPr>
            <w:tcW w:w="10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A6E2" w14:textId="77777777" w:rsidR="00F23779" w:rsidRPr="000E395F" w:rsidRDefault="00F23779" w:rsidP="006E2DFC">
            <w:pPr>
              <w:pStyle w:val="Standard"/>
              <w:widowControl w:val="0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t xml:space="preserve">2.3 Участник закупки (и/или предприятие-изготовитель) должен обеспечить выполнение следующих требований в отношении сопутствующих обязательств (шефмонтаж, монтаж, </w:t>
            </w:r>
            <w:r w:rsidRPr="000E395F">
              <w:rPr>
                <w:sz w:val="24"/>
                <w:szCs w:val="24"/>
              </w:rPr>
              <w:lastRenderedPageBreak/>
              <w:t>пуско-наладка, обучение пользователей и т.п.):</w:t>
            </w:r>
          </w:p>
          <w:tbl>
            <w:tblPr>
              <w:tblW w:w="9542" w:type="dxa"/>
              <w:tblLook w:val="0000" w:firstRow="0" w:lastRow="0" w:firstColumn="0" w:lastColumn="0" w:noHBand="0" w:noVBand="0"/>
            </w:tblPr>
            <w:tblGrid>
              <w:gridCol w:w="2033"/>
              <w:gridCol w:w="3458"/>
              <w:gridCol w:w="4051"/>
            </w:tblGrid>
            <w:tr w:rsidR="00F23779" w:rsidRPr="000E395F" w14:paraId="4610819F" w14:textId="77777777" w:rsidTr="002C743E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6E87E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2130C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19511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F23779" w:rsidRPr="000E395F" w14:paraId="5F68A966" w14:textId="77777777" w:rsidTr="002C743E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497F71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ABAE3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07015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  <w:r w:rsidRPr="000E395F">
                    <w:rPr>
                      <w:i/>
                      <w:iCs/>
                      <w:lang w:bidi="he-IL"/>
                    </w:rPr>
                    <w:t>отсутствует</w:t>
                  </w:r>
                </w:p>
              </w:tc>
            </w:tr>
          </w:tbl>
          <w:p w14:paraId="4D378ABE" w14:textId="77777777" w:rsidR="00F23779" w:rsidRPr="000E395F" w:rsidRDefault="00F23779" w:rsidP="006E2DFC">
            <w:pPr>
              <w:rPr>
                <w:szCs w:val="24"/>
              </w:rPr>
            </w:pPr>
          </w:p>
        </w:tc>
      </w:tr>
      <w:tr w:rsidR="00F23779" w:rsidRPr="000E395F" w14:paraId="2EAA0388" w14:textId="77777777" w:rsidTr="006E2DFC">
        <w:tc>
          <w:tcPr>
            <w:tcW w:w="10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0885" w14:textId="77777777" w:rsidR="00F23779" w:rsidRPr="000E395F" w:rsidRDefault="00F23779" w:rsidP="006E2DFC">
            <w:pPr>
              <w:pStyle w:val="Standard"/>
              <w:widowControl w:val="0"/>
              <w:tabs>
                <w:tab w:val="left" w:pos="9720"/>
              </w:tabs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lastRenderedPageBreak/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542" w:type="dxa"/>
              <w:tblLook w:val="0000" w:firstRow="0" w:lastRow="0" w:firstColumn="0" w:lastColumn="0" w:noHBand="0" w:noVBand="0"/>
            </w:tblPr>
            <w:tblGrid>
              <w:gridCol w:w="2033"/>
              <w:gridCol w:w="3921"/>
              <w:gridCol w:w="3588"/>
            </w:tblGrid>
            <w:tr w:rsidR="00F23779" w:rsidRPr="000E395F" w14:paraId="2FB9C35A" w14:textId="77777777" w:rsidTr="002C743E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80B2C6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39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75BAD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3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4DE87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F23779" w:rsidRPr="000E395F" w14:paraId="3B65DFFA" w14:textId="77777777" w:rsidTr="002C743E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8132A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1</w:t>
                  </w:r>
                </w:p>
              </w:tc>
              <w:tc>
                <w:tcPr>
                  <w:tcW w:w="39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3DFF6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0E395F">
                    <w:rPr>
                      <w:i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3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3D8ED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iCs/>
                      <w:lang w:bidi="he-IL"/>
                    </w:rPr>
                  </w:pPr>
                  <w:r w:rsidRPr="000E395F">
                    <w:rPr>
                      <w:i/>
                      <w:iCs/>
                      <w:lang w:bidi="he-IL"/>
                    </w:rPr>
                    <w:t>отсутствует</w:t>
                  </w:r>
                </w:p>
              </w:tc>
            </w:tr>
          </w:tbl>
          <w:p w14:paraId="4E4E589B" w14:textId="77777777" w:rsidR="00F23779" w:rsidRPr="000E395F" w:rsidRDefault="00F23779" w:rsidP="006E2DFC">
            <w:pPr>
              <w:rPr>
                <w:szCs w:val="24"/>
              </w:rPr>
            </w:pPr>
          </w:p>
        </w:tc>
      </w:tr>
      <w:tr w:rsidR="00F23779" w:rsidRPr="000E395F" w14:paraId="52B7EEF5" w14:textId="77777777" w:rsidTr="006E2DFC">
        <w:trPr>
          <w:trHeight w:val="990"/>
        </w:trPr>
        <w:tc>
          <w:tcPr>
            <w:tcW w:w="10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4E59" w14:textId="77777777" w:rsidR="00F23779" w:rsidRPr="000E395F" w:rsidRDefault="00F23779" w:rsidP="006E2DFC">
            <w:pPr>
              <w:pStyle w:val="Standard"/>
              <w:widowControl w:val="0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0E395F">
              <w:rPr>
                <w:sz w:val="24"/>
                <w:szCs w:val="24"/>
              </w:rPr>
              <w:t>2.5   Иные требования:</w:t>
            </w:r>
          </w:p>
          <w:tbl>
            <w:tblPr>
              <w:tblW w:w="9542" w:type="dxa"/>
              <w:tblLook w:val="0000" w:firstRow="0" w:lastRow="0" w:firstColumn="0" w:lastColumn="0" w:noHBand="0" w:noVBand="0"/>
            </w:tblPr>
            <w:tblGrid>
              <w:gridCol w:w="724"/>
              <w:gridCol w:w="4111"/>
              <w:gridCol w:w="4707"/>
            </w:tblGrid>
            <w:tr w:rsidR="00F23779" w:rsidRPr="000E395F" w14:paraId="53990DF1" w14:textId="77777777" w:rsidTr="002C743E">
              <w:trPr>
                <w:trHeight w:val="190"/>
              </w:trPr>
              <w:tc>
                <w:tcPr>
                  <w:tcW w:w="7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89349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72106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Требования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AC449" w14:textId="77777777" w:rsidR="00F23779" w:rsidRPr="000E395F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0E395F">
                    <w:rPr>
                      <w:lang w:bidi="he-IL"/>
                    </w:rPr>
                    <w:t>Подтверждающие документы</w:t>
                  </w:r>
                </w:p>
              </w:tc>
            </w:tr>
            <w:tr w:rsidR="00F23779" w:rsidRPr="000E395F" w14:paraId="2E695CB8" w14:textId="77777777" w:rsidTr="002C743E">
              <w:tc>
                <w:tcPr>
                  <w:tcW w:w="7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8C632" w14:textId="77777777" w:rsidR="00F23779" w:rsidRPr="002A3B93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8"/>
                      <w:szCs w:val="28"/>
                      <w:lang w:bidi="he-IL"/>
                    </w:rPr>
                  </w:pPr>
                  <w:r w:rsidRPr="002A3B93">
                    <w:rPr>
                      <w:sz w:val="28"/>
                      <w:szCs w:val="28"/>
                      <w:lang w:bidi="he-IL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8385E" w14:textId="77777777" w:rsidR="00F23779" w:rsidRPr="002C743E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2C743E">
                    <w:rPr>
                      <w:rStyle w:val="afe"/>
                      <w:color w:val="000000"/>
                      <w:sz w:val="24"/>
                    </w:rPr>
                    <w:t>Наличие у Участника закупки опыта выполнения работы по предмету закупки не менее 1 года.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73D93" w14:textId="77777777" w:rsidR="00F23779" w:rsidRPr="00BC0889" w:rsidRDefault="00F23779" w:rsidP="002C743E">
                  <w:pPr>
                    <w:ind w:firstLine="0"/>
                    <w:rPr>
                      <w:szCs w:val="24"/>
                    </w:rPr>
                  </w:pPr>
                  <w:r w:rsidRPr="00BC0889">
                    <w:rPr>
                      <w:szCs w:val="24"/>
                    </w:rPr>
                    <w:t xml:space="preserve">Участнику закупки, для подтверждения опыта, в составе заявки необходимо предоставить: </w:t>
                  </w:r>
                </w:p>
                <w:p w14:paraId="6AC1F88E" w14:textId="77777777" w:rsidR="00F23779" w:rsidRPr="00197D25" w:rsidRDefault="00F23779" w:rsidP="006E2D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lang w:bidi="he-IL"/>
                    </w:rPr>
                  </w:pPr>
                  <w:r w:rsidRPr="00BC0889">
                    <w:t>- Референс-лист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 Рассматриваются документы по предмету закупки за период с 2015 - 2019 года</w:t>
                  </w:r>
                </w:p>
              </w:tc>
            </w:tr>
          </w:tbl>
          <w:p w14:paraId="1B16BF5C" w14:textId="77777777" w:rsidR="00F23779" w:rsidRPr="000E395F" w:rsidRDefault="00F23779" w:rsidP="006E2DFC">
            <w:pPr>
              <w:pStyle w:val="Standard"/>
              <w:widowControl w:val="0"/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557123B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0E395F">
        <w:rPr>
          <w:b/>
        </w:rPr>
        <w:t xml:space="preserve">Требования к субподрядчикам (соисполнителям) (если применимо): </w:t>
      </w:r>
      <w:r w:rsidRPr="000E395F">
        <w:t>не предусмотрено</w:t>
      </w:r>
    </w:p>
    <w:p w14:paraId="28634A7C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tabs>
          <w:tab w:val="num" w:pos="-663"/>
        </w:tabs>
        <w:suppressAutoHyphens/>
        <w:kinsoku/>
        <w:overflowPunct/>
        <w:autoSpaceDE/>
        <w:autoSpaceDN/>
        <w:spacing w:before="0" w:after="0"/>
        <w:ind w:left="777" w:right="0" w:hanging="777"/>
        <w:jc w:val="both"/>
      </w:pPr>
      <w:r w:rsidRPr="000E395F">
        <w:rPr>
          <w:b/>
        </w:rPr>
        <w:t xml:space="preserve">Иные параметры технического задания (если применимо): </w:t>
      </w:r>
      <w:r w:rsidRPr="000E395F">
        <w:t>не предусмотрено</w:t>
      </w:r>
    </w:p>
    <w:p w14:paraId="042D4401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  <w:rPr>
          <w:b/>
        </w:rPr>
      </w:pPr>
      <w:r w:rsidRPr="000E395F">
        <w:rPr>
          <w:b/>
        </w:rPr>
        <w:t>Приложения к техническому заданию (если применимо):</w:t>
      </w:r>
    </w:p>
    <w:p w14:paraId="57967C61" w14:textId="77777777" w:rsidR="00F23779" w:rsidRPr="000E395F" w:rsidRDefault="00F23779" w:rsidP="00F23779">
      <w:pPr>
        <w:pStyle w:val="af0"/>
        <w:tabs>
          <w:tab w:val="num" w:pos="0"/>
        </w:tabs>
        <w:spacing w:before="0" w:after="0"/>
        <w:ind w:left="0" w:right="0"/>
        <w:jc w:val="both"/>
      </w:pPr>
      <w:r w:rsidRPr="000E395F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432E80E9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0E395F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0E395F">
        <w:t>не предусмотрено</w:t>
      </w:r>
      <w:r w:rsidRPr="000E395F">
        <w:rPr>
          <w:color w:val="FF0000"/>
        </w:rPr>
        <w:t>.</w:t>
      </w:r>
    </w:p>
    <w:p w14:paraId="6A144528" w14:textId="77777777" w:rsidR="00F23779" w:rsidRPr="000E395F" w:rsidRDefault="00F23779" w:rsidP="00F23779">
      <w:pPr>
        <w:pStyle w:val="af0"/>
        <w:widowControl w:val="0"/>
        <w:numPr>
          <w:ilvl w:val="0"/>
          <w:numId w:val="474"/>
        </w:numPr>
        <w:tabs>
          <w:tab w:val="num" w:pos="0"/>
        </w:tabs>
        <w:suppressAutoHyphens/>
        <w:kinsoku/>
        <w:overflowPunct/>
        <w:autoSpaceDE/>
        <w:autoSpaceDN/>
        <w:spacing w:before="0" w:after="0"/>
        <w:ind w:right="0"/>
        <w:jc w:val="both"/>
      </w:pPr>
      <w:r w:rsidRPr="000E395F">
        <w:rPr>
          <w:b/>
        </w:rPr>
        <w:t xml:space="preserve">Форма, размер и порядок предоставления обеспечения исполнения договора - </w:t>
      </w:r>
      <w:r w:rsidRPr="000E395F">
        <w:rPr>
          <w:bCs/>
        </w:rPr>
        <w:t>не</w:t>
      </w:r>
      <w:r w:rsidRPr="000E395F">
        <w:t xml:space="preserve"> предусмотрено.</w:t>
      </w:r>
    </w:p>
    <w:p w14:paraId="06558514" w14:textId="712269E6" w:rsidR="006B0570" w:rsidRPr="00333E06" w:rsidRDefault="006B0570" w:rsidP="00F23779">
      <w:pPr>
        <w:keepNext/>
        <w:kinsoku/>
        <w:overflowPunct/>
        <w:autoSpaceDE/>
        <w:autoSpaceDN/>
        <w:ind w:firstLine="0"/>
        <w:jc w:val="center"/>
        <w:outlineLvl w:val="1"/>
        <w:rPr>
          <w:sz w:val="20"/>
          <w:szCs w:val="20"/>
        </w:rPr>
      </w:pPr>
    </w:p>
    <w:sectPr w:rsidR="006B0570" w:rsidRPr="00333E06" w:rsidSect="002C743E">
      <w:headerReference w:type="even" r:id="rId11"/>
      <w:headerReference w:type="first" r:id="rId12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BD01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287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9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1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5" w15:restartNumberingAfterBreak="0">
    <w:nsid w:val="75C2707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abstractNum w:abstractNumId="296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4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2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3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5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6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8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5"/>
  </w:num>
  <w:num w:numId="4">
    <w:abstractNumId w:val="72"/>
  </w:num>
  <w:num w:numId="5">
    <w:abstractNumId w:val="15"/>
  </w:num>
  <w:num w:numId="6">
    <w:abstractNumId w:val="294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8"/>
  </w:num>
  <w:num w:numId="12">
    <w:abstractNumId w:val="105"/>
  </w:num>
  <w:num w:numId="13">
    <w:abstractNumId w:val="227"/>
  </w:num>
  <w:num w:numId="14">
    <w:abstractNumId w:val="157"/>
  </w:num>
  <w:num w:numId="1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3"/>
  </w:num>
  <w:num w:numId="18">
    <w:abstractNumId w:val="279"/>
  </w:num>
  <w:num w:numId="19">
    <w:abstractNumId w:val="302"/>
  </w:num>
  <w:num w:numId="20">
    <w:abstractNumId w:val="20"/>
  </w:num>
  <w:num w:numId="21">
    <w:abstractNumId w:val="81"/>
  </w:num>
  <w:num w:numId="22">
    <w:abstractNumId w:val="215"/>
  </w:num>
  <w:num w:numId="23">
    <w:abstractNumId w:val="240"/>
  </w:num>
  <w:num w:numId="24">
    <w:abstractNumId w:val="52"/>
  </w:num>
  <w:num w:numId="25">
    <w:abstractNumId w:val="251"/>
  </w:num>
  <w:num w:numId="26">
    <w:abstractNumId w:val="190"/>
  </w:num>
  <w:num w:numId="27">
    <w:abstractNumId w:val="48"/>
  </w:num>
  <w:num w:numId="28">
    <w:abstractNumId w:val="42"/>
  </w:num>
  <w:num w:numId="29">
    <w:abstractNumId w:val="141"/>
  </w:num>
  <w:num w:numId="30">
    <w:abstractNumId w:val="120"/>
  </w:num>
  <w:num w:numId="31">
    <w:abstractNumId w:val="256"/>
  </w:num>
  <w:num w:numId="32">
    <w:abstractNumId w:val="301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8"/>
  </w:num>
  <w:num w:numId="38">
    <w:abstractNumId w:val="69"/>
  </w:num>
  <w:num w:numId="39">
    <w:abstractNumId w:val="131"/>
  </w:num>
  <w:num w:numId="40">
    <w:abstractNumId w:val="55"/>
  </w:num>
  <w:num w:numId="41">
    <w:abstractNumId w:val="86"/>
  </w:num>
  <w:num w:numId="42">
    <w:abstractNumId w:val="23"/>
  </w:num>
  <w:num w:numId="43">
    <w:abstractNumId w:val="216"/>
  </w:num>
  <w:num w:numId="44">
    <w:abstractNumId w:val="96"/>
  </w:num>
  <w:num w:numId="45">
    <w:abstractNumId w:val="321"/>
  </w:num>
  <w:num w:numId="46">
    <w:abstractNumId w:val="166"/>
  </w:num>
  <w:num w:numId="47">
    <w:abstractNumId w:val="126"/>
  </w:num>
  <w:num w:numId="48">
    <w:abstractNumId w:val="82"/>
  </w:num>
  <w:num w:numId="49">
    <w:abstractNumId w:val="76"/>
  </w:num>
  <w:num w:numId="50">
    <w:abstractNumId w:val="281"/>
  </w:num>
  <w:num w:numId="51">
    <w:abstractNumId w:val="247"/>
  </w:num>
  <w:num w:numId="52">
    <w:abstractNumId w:val="289"/>
  </w:num>
  <w:num w:numId="53">
    <w:abstractNumId w:val="328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8"/>
  </w:num>
  <w:num w:numId="60">
    <w:abstractNumId w:val="22"/>
  </w:num>
  <w:num w:numId="61">
    <w:abstractNumId w:val="226"/>
  </w:num>
  <w:num w:numId="62">
    <w:abstractNumId w:val="117"/>
  </w:num>
  <w:num w:numId="63">
    <w:abstractNumId w:val="245"/>
  </w:num>
  <w:num w:numId="64">
    <w:abstractNumId w:val="31"/>
  </w:num>
  <w:num w:numId="65">
    <w:abstractNumId w:val="187"/>
  </w:num>
  <w:num w:numId="66">
    <w:abstractNumId w:val="11"/>
  </w:num>
  <w:num w:numId="67">
    <w:abstractNumId w:val="308"/>
  </w:num>
  <w:num w:numId="68">
    <w:abstractNumId w:val="322"/>
  </w:num>
  <w:num w:numId="69">
    <w:abstractNumId w:val="246"/>
  </w:num>
  <w:num w:numId="70">
    <w:abstractNumId w:val="260"/>
  </w:num>
  <w:num w:numId="71">
    <w:abstractNumId w:val="122"/>
  </w:num>
  <w:num w:numId="72">
    <w:abstractNumId w:val="87"/>
  </w:num>
  <w:num w:numId="73">
    <w:abstractNumId w:val="323"/>
  </w:num>
  <w:num w:numId="74">
    <w:abstractNumId w:val="12"/>
  </w:num>
  <w:num w:numId="75">
    <w:abstractNumId w:val="29"/>
  </w:num>
  <w:num w:numId="76">
    <w:abstractNumId w:val="146"/>
  </w:num>
  <w:num w:numId="77">
    <w:abstractNumId w:val="70"/>
  </w:num>
  <w:num w:numId="78">
    <w:abstractNumId w:val="320"/>
  </w:num>
  <w:num w:numId="79">
    <w:abstractNumId w:val="254"/>
  </w:num>
  <w:num w:numId="80">
    <w:abstractNumId w:val="288"/>
  </w:num>
  <w:num w:numId="81">
    <w:abstractNumId w:val="58"/>
  </w:num>
  <w:num w:numId="82">
    <w:abstractNumId w:val="147"/>
  </w:num>
  <w:num w:numId="83">
    <w:abstractNumId w:val="34"/>
  </w:num>
  <w:num w:numId="84">
    <w:abstractNumId w:val="211"/>
  </w:num>
  <w:num w:numId="85">
    <w:abstractNumId w:val="191"/>
  </w:num>
  <w:num w:numId="86">
    <w:abstractNumId w:val="50"/>
  </w:num>
  <w:num w:numId="87">
    <w:abstractNumId w:val="158"/>
  </w:num>
  <w:num w:numId="88">
    <w:abstractNumId w:val="152"/>
  </w:num>
  <w:num w:numId="89">
    <w:abstractNumId w:val="183"/>
  </w:num>
  <w:num w:numId="90">
    <w:abstractNumId w:val="61"/>
  </w:num>
  <w:num w:numId="91">
    <w:abstractNumId w:val="185"/>
  </w:num>
  <w:num w:numId="92">
    <w:abstractNumId w:val="178"/>
  </w:num>
  <w:num w:numId="93">
    <w:abstractNumId w:val="95"/>
  </w:num>
  <w:num w:numId="94">
    <w:abstractNumId w:val="261"/>
  </w:num>
  <w:num w:numId="95">
    <w:abstractNumId w:val="67"/>
  </w:num>
  <w:num w:numId="96">
    <w:abstractNumId w:val="118"/>
  </w:num>
  <w:num w:numId="97">
    <w:abstractNumId w:val="66"/>
  </w:num>
  <w:num w:numId="98">
    <w:abstractNumId w:val="132"/>
  </w:num>
  <w:num w:numId="99">
    <w:abstractNumId w:val="218"/>
  </w:num>
  <w:num w:numId="100">
    <w:abstractNumId w:val="35"/>
  </w:num>
  <w:num w:numId="101">
    <w:abstractNumId w:val="287"/>
  </w:num>
  <w:num w:numId="102">
    <w:abstractNumId w:val="252"/>
  </w:num>
  <w:num w:numId="103">
    <w:abstractNumId w:val="275"/>
  </w:num>
  <w:num w:numId="104">
    <w:abstractNumId w:val="73"/>
  </w:num>
  <w:num w:numId="105">
    <w:abstractNumId w:val="262"/>
  </w:num>
  <w:num w:numId="106">
    <w:abstractNumId w:val="325"/>
  </w:num>
  <w:num w:numId="107">
    <w:abstractNumId w:val="239"/>
  </w:num>
  <w:num w:numId="108">
    <w:abstractNumId w:val="324"/>
  </w:num>
  <w:num w:numId="109">
    <w:abstractNumId w:val="220"/>
  </w:num>
  <w:num w:numId="110">
    <w:abstractNumId w:val="10"/>
  </w:num>
  <w:num w:numId="111">
    <w:abstractNumId w:val="106"/>
  </w:num>
  <w:num w:numId="112">
    <w:abstractNumId w:val="250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09"/>
  </w:num>
  <w:num w:numId="122">
    <w:abstractNumId w:val="101"/>
  </w:num>
  <w:num w:numId="123">
    <w:abstractNumId w:val="269"/>
  </w:num>
  <w:num w:numId="124">
    <w:abstractNumId w:val="219"/>
  </w:num>
  <w:num w:numId="125">
    <w:abstractNumId w:val="59"/>
  </w:num>
  <w:num w:numId="126">
    <w:abstractNumId w:val="306"/>
  </w:num>
  <w:num w:numId="127">
    <w:abstractNumId w:val="241"/>
  </w:num>
  <w:num w:numId="128">
    <w:abstractNumId w:val="243"/>
  </w:num>
  <w:num w:numId="129">
    <w:abstractNumId w:val="39"/>
  </w:num>
  <w:num w:numId="130">
    <w:abstractNumId w:val="232"/>
  </w:num>
  <w:num w:numId="131">
    <w:abstractNumId w:val="172"/>
  </w:num>
  <w:num w:numId="132">
    <w:abstractNumId w:val="26"/>
  </w:num>
  <w:num w:numId="133">
    <w:abstractNumId w:val="125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2"/>
  </w:num>
  <w:num w:numId="152">
    <w:abstractNumId w:val="258"/>
  </w:num>
  <w:num w:numId="153">
    <w:abstractNumId w:val="71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3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6"/>
  </w:num>
  <w:num w:numId="170">
    <w:abstractNumId w:val="18"/>
  </w:num>
  <w:num w:numId="171">
    <w:abstractNumId w:val="200"/>
  </w:num>
  <w:num w:numId="172">
    <w:abstractNumId w:val="277"/>
  </w:num>
  <w:num w:numId="173">
    <w:abstractNumId w:val="272"/>
  </w:num>
  <w:num w:numId="174">
    <w:abstractNumId w:val="311"/>
  </w:num>
  <w:num w:numId="175">
    <w:abstractNumId w:val="3"/>
  </w:num>
  <w:num w:numId="176">
    <w:abstractNumId w:val="150"/>
  </w:num>
  <w:num w:numId="177">
    <w:abstractNumId w:val="136"/>
  </w:num>
  <w:num w:numId="178">
    <w:abstractNumId w:val="313"/>
  </w:num>
  <w:num w:numId="179">
    <w:abstractNumId w:val="93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90"/>
  </w:num>
  <w:num w:numId="195">
    <w:abstractNumId w:val="293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0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4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6"/>
  </w:num>
  <w:num w:numId="213">
    <w:abstractNumId w:val="116"/>
  </w:num>
  <w:num w:numId="214">
    <w:abstractNumId w:val="195"/>
  </w:num>
  <w:num w:numId="215">
    <w:abstractNumId w:val="304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2"/>
  </w:num>
  <w:num w:numId="224">
    <w:abstractNumId w:val="291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8"/>
  </w:num>
  <w:num w:numId="230">
    <w:abstractNumId w:val="273"/>
  </w:num>
  <w:num w:numId="231">
    <w:abstractNumId w:val="75"/>
  </w:num>
  <w:num w:numId="232">
    <w:abstractNumId w:val="36"/>
  </w:num>
  <w:num w:numId="233">
    <w:abstractNumId w:val="94"/>
  </w:num>
  <w:num w:numId="234">
    <w:abstractNumId w:val="263"/>
  </w:num>
  <w:num w:numId="235">
    <w:abstractNumId w:val="17"/>
  </w:num>
  <w:num w:numId="236">
    <w:abstractNumId w:val="97"/>
  </w:num>
  <w:num w:numId="237">
    <w:abstractNumId w:val="140"/>
  </w:num>
  <w:num w:numId="238">
    <w:abstractNumId w:val="299"/>
  </w:num>
  <w:num w:numId="239">
    <w:abstractNumId w:val="316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4"/>
  </w:num>
  <w:num w:numId="291">
    <w:abstractNumId w:val="25"/>
  </w:num>
  <w:num w:numId="292">
    <w:abstractNumId w:val="161"/>
  </w:num>
  <w:num w:numId="293">
    <w:abstractNumId w:val="158"/>
  </w:num>
  <w:num w:numId="294">
    <w:abstractNumId w:val="49"/>
  </w:num>
  <w:num w:numId="295">
    <w:abstractNumId w:val="173"/>
  </w:num>
  <w:num w:numId="296">
    <w:abstractNumId w:val="158"/>
  </w:num>
  <w:num w:numId="297">
    <w:abstractNumId w:val="158"/>
  </w:num>
  <w:num w:numId="298">
    <w:abstractNumId w:val="119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7"/>
  </w:num>
  <w:num w:numId="311">
    <w:abstractNumId w:val="158"/>
  </w:num>
  <w:num w:numId="312">
    <w:abstractNumId w:val="319"/>
  </w:num>
  <w:num w:numId="313">
    <w:abstractNumId w:val="145"/>
  </w:num>
  <w:num w:numId="314">
    <w:abstractNumId w:val="68"/>
  </w:num>
  <w:num w:numId="315">
    <w:abstractNumId w:val="102"/>
  </w:num>
  <w:num w:numId="316">
    <w:abstractNumId w:val="315"/>
  </w:num>
  <w:num w:numId="317">
    <w:abstractNumId w:val="326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9"/>
  </w:num>
  <w:num w:numId="324">
    <w:abstractNumId w:val="174"/>
  </w:num>
  <w:num w:numId="325">
    <w:abstractNumId w:val="153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6"/>
  </w:num>
  <w:num w:numId="331">
    <w:abstractNumId w:val="297"/>
  </w:num>
  <w:num w:numId="332">
    <w:abstractNumId w:val="175"/>
  </w:num>
  <w:num w:numId="333">
    <w:abstractNumId w:val="285"/>
  </w:num>
  <w:num w:numId="334">
    <w:abstractNumId w:val="130"/>
  </w:num>
  <w:num w:numId="335">
    <w:abstractNumId w:val="53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300"/>
  </w:num>
  <w:num w:numId="341">
    <w:abstractNumId w:val="113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1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1"/>
  </w:num>
  <w:num w:numId="352">
    <w:abstractNumId w:val="63"/>
  </w:num>
  <w:num w:numId="353">
    <w:abstractNumId w:val="13"/>
  </w:num>
  <w:num w:numId="354">
    <w:abstractNumId w:val="192"/>
  </w:num>
  <w:num w:numId="355">
    <w:abstractNumId w:val="30"/>
  </w:num>
  <w:num w:numId="356">
    <w:abstractNumId w:val="268"/>
  </w:num>
  <w:num w:numId="357">
    <w:abstractNumId w:val="238"/>
  </w:num>
  <w:num w:numId="358">
    <w:abstractNumId w:val="46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1"/>
  </w:num>
  <w:num w:numId="363">
    <w:abstractNumId w:val="284"/>
  </w:num>
  <w:num w:numId="364">
    <w:abstractNumId w:val="169"/>
  </w:num>
  <w:num w:numId="365">
    <w:abstractNumId w:val="236"/>
  </w:num>
  <w:num w:numId="366">
    <w:abstractNumId w:val="292"/>
  </w:num>
  <w:num w:numId="367">
    <w:abstractNumId w:val="158"/>
  </w:num>
  <w:num w:numId="368">
    <w:abstractNumId w:val="158"/>
  </w:num>
  <w:num w:numId="369">
    <w:abstractNumId w:val="158"/>
  </w:num>
  <w:num w:numId="370">
    <w:abstractNumId w:val="92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7"/>
  </w:num>
  <w:num w:numId="383">
    <w:abstractNumId w:val="91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0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5"/>
  </w:num>
  <w:num w:numId="416">
    <w:abstractNumId w:val="79"/>
  </w:num>
  <w:num w:numId="417">
    <w:abstractNumId w:val="317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7"/>
  </w:num>
  <w:num w:numId="423">
    <w:abstractNumId w:val="267"/>
  </w:num>
  <w:num w:numId="424">
    <w:abstractNumId w:val="65"/>
  </w:num>
  <w:num w:numId="425">
    <w:abstractNumId w:val="170"/>
  </w:num>
  <w:num w:numId="426">
    <w:abstractNumId w:val="303"/>
  </w:num>
  <w:num w:numId="427">
    <w:abstractNumId w:val="177"/>
  </w:num>
  <w:num w:numId="428">
    <w:abstractNumId w:val="278"/>
  </w:num>
  <w:num w:numId="429">
    <w:abstractNumId w:val="149"/>
  </w:num>
  <w:num w:numId="430">
    <w:abstractNumId w:val="104"/>
  </w:num>
  <w:num w:numId="431">
    <w:abstractNumId w:val="47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5"/>
  </w:num>
  <w:num w:numId="441">
    <w:abstractNumId w:val="310"/>
  </w:num>
  <w:num w:numId="442">
    <w:abstractNumId w:val="235"/>
  </w:num>
  <w:num w:numId="443">
    <w:abstractNumId w:val="85"/>
  </w:num>
  <w:num w:numId="444">
    <w:abstractNumId w:val="329"/>
  </w:num>
  <w:num w:numId="445">
    <w:abstractNumId w:val="121"/>
  </w:num>
  <w:num w:numId="446">
    <w:abstractNumId w:val="158"/>
  </w:num>
  <w:num w:numId="447">
    <w:abstractNumId w:val="99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3"/>
  </w:num>
  <w:num w:numId="453">
    <w:abstractNumId w:val="160"/>
  </w:num>
  <w:num w:numId="454">
    <w:abstractNumId w:val="112"/>
  </w:num>
  <w:num w:numId="455">
    <w:abstractNumId w:val="114"/>
  </w:num>
  <w:num w:numId="456">
    <w:abstractNumId w:val="60"/>
  </w:num>
  <w:num w:numId="457">
    <w:abstractNumId w:val="155"/>
  </w:num>
  <w:num w:numId="458">
    <w:abstractNumId w:val="80"/>
  </w:num>
  <w:num w:numId="459">
    <w:abstractNumId w:val="312"/>
  </w:num>
  <w:num w:numId="460">
    <w:abstractNumId w:val="181"/>
  </w:num>
  <w:num w:numId="461">
    <w:abstractNumId w:val="193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8"/>
  </w:num>
  <w:num w:numId="468">
    <w:abstractNumId w:val="54"/>
  </w:num>
  <w:num w:numId="469">
    <w:abstractNumId w:val="309"/>
  </w:num>
  <w:num w:numId="470">
    <w:abstractNumId w:val="296"/>
  </w:num>
  <w:num w:numId="471">
    <w:abstractNumId w:val="41"/>
  </w:num>
  <w:num w:numId="47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295"/>
  </w:num>
  <w:num w:numId="474">
    <w:abstractNumId w:val="286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43E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779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5048A9C"/>
  <w15:docId w15:val="{0156EF57-B3C9-48E0-9E12-C2636A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F23779"/>
    <w:pPr>
      <w:tabs>
        <w:tab w:val="left" w:pos="1134"/>
      </w:tabs>
      <w:suppressAutoHyphens/>
      <w:spacing w:line="288" w:lineRule="auto"/>
      <w:ind w:firstLine="567"/>
      <w:jc w:val="both"/>
    </w:pPr>
    <w:rPr>
      <w:rFonts w:eastAsia="SimSun"/>
      <w:kern w:val="16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45BE-46C8-4723-9772-2834638F5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2D738-6282-4F49-8D17-5DA99DFDC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E3957-485E-45CB-A20D-023B1514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6</cp:revision>
  <cp:lastPrinted>2020-01-22T11:43:00Z</cp:lastPrinted>
  <dcterms:created xsi:type="dcterms:W3CDTF">2020-05-31T12:25:00Z</dcterms:created>
  <dcterms:modified xsi:type="dcterms:W3CDTF">2020-06-16T06:11:00Z</dcterms:modified>
</cp:coreProperties>
</file>