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C1" w:rsidRPr="000D5BC1" w:rsidRDefault="000D5BC1" w:rsidP="000D5BC1">
      <w:pPr>
        <w:pStyle w:val="a4"/>
        <w:numPr>
          <w:ilvl w:val="0"/>
          <w:numId w:val="1"/>
        </w:numPr>
        <w:rPr>
          <w:rFonts w:ascii="Calibri" w:hAnsi="Calibri" w:cs="Calibri"/>
          <w:color w:val="1F497D"/>
          <w:lang w:val="ru-RU"/>
        </w:rPr>
      </w:pPr>
      <w:bookmarkStart w:id="0" w:name="_Ref361834206"/>
      <w:r w:rsidRPr="000D5BC1">
        <w:rPr>
          <w:color w:val="1F497D"/>
          <w:lang w:val="ru-RU"/>
        </w:rPr>
        <w:t xml:space="preserve">Общие требования к предоставлению банковских гарантий в </w:t>
      </w:r>
      <w:bookmarkStart w:id="1" w:name="_GoBack"/>
      <w:bookmarkEnd w:id="1"/>
      <w:r w:rsidRPr="000D5BC1">
        <w:rPr>
          <w:color w:val="1F497D"/>
          <w:lang w:val="ru-RU"/>
        </w:rPr>
        <w:t>АО «Силовые машины»:</w:t>
      </w:r>
    </w:p>
    <w:p w:rsidR="000D5BC1" w:rsidRPr="000D5BC1" w:rsidRDefault="000D5BC1" w:rsidP="000D5BC1">
      <w:pPr>
        <w:pStyle w:val="a4"/>
        <w:numPr>
          <w:ilvl w:val="0"/>
          <w:numId w:val="1"/>
        </w:numPr>
        <w:rPr>
          <w:color w:val="1F497D"/>
          <w:lang w:val="ru-RU"/>
        </w:rPr>
      </w:pPr>
      <w:r w:rsidRPr="000D5BC1">
        <w:rPr>
          <w:color w:val="1F497D"/>
          <w:lang w:val="ru-RU"/>
        </w:rPr>
        <w:t>БГ (возврата аванса) – 100% от суммы выплаченного аванса;</w:t>
      </w:r>
    </w:p>
    <w:p w:rsidR="000D5BC1" w:rsidRPr="000D5BC1" w:rsidRDefault="000D5BC1" w:rsidP="000D5BC1">
      <w:pPr>
        <w:pStyle w:val="a4"/>
        <w:numPr>
          <w:ilvl w:val="0"/>
          <w:numId w:val="1"/>
        </w:numPr>
        <w:rPr>
          <w:color w:val="1F497D"/>
          <w:lang w:val="ru-RU"/>
        </w:rPr>
      </w:pPr>
      <w:r w:rsidRPr="000D5BC1">
        <w:rPr>
          <w:color w:val="1F497D"/>
          <w:lang w:val="ru-RU"/>
        </w:rPr>
        <w:t>БГ (Исполнения обязательств) -10 % от стоимости Договора;</w:t>
      </w:r>
    </w:p>
    <w:p w:rsidR="000D5BC1" w:rsidRPr="000D5BC1" w:rsidRDefault="000D5BC1" w:rsidP="000D5BC1">
      <w:pPr>
        <w:pStyle w:val="a4"/>
        <w:numPr>
          <w:ilvl w:val="0"/>
          <w:numId w:val="1"/>
        </w:numPr>
        <w:rPr>
          <w:color w:val="1F497D"/>
          <w:lang w:val="ru-RU"/>
        </w:rPr>
      </w:pPr>
      <w:r w:rsidRPr="000D5BC1">
        <w:rPr>
          <w:color w:val="1F497D"/>
          <w:lang w:val="ru-RU"/>
        </w:rPr>
        <w:t>БГ (на гарантийный период) -5 % от стоимости Договора.</w:t>
      </w:r>
    </w:p>
    <w:p w:rsidR="00021773" w:rsidRPr="00021773" w:rsidRDefault="00021773" w:rsidP="00021773">
      <w:pPr>
        <w:pStyle w:val="a4"/>
        <w:numPr>
          <w:ilvl w:val="1"/>
          <w:numId w:val="1"/>
        </w:numPr>
        <w:tabs>
          <w:tab w:val="left" w:pos="567"/>
          <w:tab w:val="left" w:pos="709"/>
        </w:tabs>
        <w:spacing w:line="360" w:lineRule="auto"/>
        <w:ind w:left="0" w:firstLine="0"/>
        <w:jc w:val="both"/>
        <w:rPr>
          <w:rFonts w:ascii="Tahoma" w:hAnsi="Tahoma" w:cs="Tahoma"/>
          <w:noProof/>
          <w:color w:val="000000"/>
          <w:lang w:val="ru-RU" w:eastAsia="ru-RU"/>
        </w:rPr>
      </w:pPr>
      <w:r w:rsidRPr="00021773">
        <w:rPr>
          <w:rFonts w:ascii="Tahoma" w:hAnsi="Tahoma" w:cs="Tahoma"/>
          <w:noProof/>
          <w:color w:val="000000"/>
          <w:lang w:val="ru-RU" w:eastAsia="ru-RU"/>
        </w:rPr>
        <w:t>Исполнитель обязуется предоставить</w:t>
      </w:r>
      <w:r>
        <w:rPr>
          <w:rFonts w:ascii="Tahoma" w:hAnsi="Tahoma" w:cs="Tahoma"/>
          <w:noProof/>
          <w:color w:val="000000"/>
          <w:lang w:val="ru-RU" w:eastAsia="ru-RU"/>
        </w:rPr>
        <w:t xml:space="preserve"> </w:t>
      </w:r>
      <w:r w:rsidRPr="00021773">
        <w:rPr>
          <w:rFonts w:ascii="Tahoma" w:hAnsi="Tahoma" w:cs="Tahoma"/>
          <w:noProof/>
          <w:color w:val="000000"/>
          <w:lang w:val="ru-RU" w:eastAsia="ru-RU"/>
        </w:rPr>
        <w:t xml:space="preserve">оригинал безусловной, безотзывной банковской гарантии возврата аванса, равной сумме авансового платежа, со сроком действия, превышающим на 30 (тридцать) </w:t>
      </w:r>
      <w:r w:rsidR="0040126D">
        <w:rPr>
          <w:rFonts w:ascii="Tahoma" w:hAnsi="Tahoma" w:cs="Tahoma"/>
          <w:noProof/>
          <w:color w:val="000000"/>
          <w:lang w:val="ru-RU" w:eastAsia="ru-RU"/>
        </w:rPr>
        <w:t>календарных дней срок поставки о</w:t>
      </w:r>
      <w:r w:rsidRPr="00021773">
        <w:rPr>
          <w:rFonts w:ascii="Tahoma" w:hAnsi="Tahoma" w:cs="Tahoma"/>
          <w:noProof/>
          <w:color w:val="000000"/>
          <w:lang w:val="ru-RU" w:eastAsia="ru-RU"/>
        </w:rPr>
        <w:t>борудования</w:t>
      </w:r>
      <w:r w:rsidR="0040126D">
        <w:rPr>
          <w:rFonts w:ascii="Tahoma" w:hAnsi="Tahoma" w:cs="Tahoma"/>
          <w:noProof/>
          <w:color w:val="000000"/>
          <w:lang w:val="ru-RU" w:eastAsia="ru-RU"/>
        </w:rPr>
        <w:t xml:space="preserve"> (выполнения услуги)</w:t>
      </w:r>
      <w:r w:rsidRPr="00021773">
        <w:rPr>
          <w:rFonts w:ascii="Tahoma" w:hAnsi="Tahoma" w:cs="Tahoma"/>
          <w:noProof/>
          <w:color w:val="000000"/>
          <w:lang w:val="ru-RU" w:eastAsia="ru-RU"/>
        </w:rPr>
        <w:t>;</w:t>
      </w:r>
    </w:p>
    <w:p w:rsidR="00021773" w:rsidRDefault="00021773" w:rsidP="00021773">
      <w:pPr>
        <w:pStyle w:val="a4"/>
        <w:numPr>
          <w:ilvl w:val="1"/>
          <w:numId w:val="1"/>
        </w:numPr>
        <w:tabs>
          <w:tab w:val="left" w:pos="567"/>
          <w:tab w:val="left" w:pos="709"/>
        </w:tabs>
        <w:spacing w:line="360" w:lineRule="auto"/>
        <w:ind w:left="0" w:firstLine="0"/>
        <w:jc w:val="both"/>
        <w:rPr>
          <w:rFonts w:ascii="Tahoma" w:hAnsi="Tahoma" w:cs="Tahoma"/>
          <w:noProof/>
          <w:color w:val="000000"/>
          <w:lang w:val="ru-RU" w:eastAsia="ru-RU"/>
        </w:rPr>
      </w:pPr>
      <w:r>
        <w:rPr>
          <w:rFonts w:ascii="Tahoma" w:hAnsi="Tahoma" w:cs="Tahoma"/>
          <w:noProof/>
          <w:color w:val="000000"/>
          <w:lang w:val="ru-RU" w:eastAsia="ru-RU"/>
        </w:rPr>
        <w:t xml:space="preserve">Банк-гарант и текст безусловной безотзывной банковской гарантии </w:t>
      </w:r>
      <w:r w:rsidR="0040126D" w:rsidRPr="00021773">
        <w:rPr>
          <w:rFonts w:ascii="Tahoma" w:hAnsi="Tahoma" w:cs="Tahoma"/>
          <w:noProof/>
          <w:color w:val="000000"/>
          <w:lang w:val="ru-RU" w:eastAsia="ru-RU"/>
        </w:rPr>
        <w:t>возврата аванса</w:t>
      </w:r>
      <w:r w:rsidR="0040126D">
        <w:rPr>
          <w:rFonts w:ascii="Tahoma" w:hAnsi="Tahoma" w:cs="Tahoma"/>
          <w:noProof/>
          <w:color w:val="000000"/>
          <w:lang w:val="ru-RU" w:eastAsia="ru-RU"/>
        </w:rPr>
        <w:t xml:space="preserve"> </w:t>
      </w:r>
      <w:r>
        <w:rPr>
          <w:rFonts w:ascii="Tahoma" w:hAnsi="Tahoma" w:cs="Tahoma"/>
          <w:noProof/>
          <w:color w:val="000000"/>
          <w:lang w:val="ru-RU" w:eastAsia="ru-RU"/>
        </w:rPr>
        <w:t>предварительно должны быть согласованы с Заказчиком. Расходы по выпуску, авизованию и замене указанной гарантии относятся на счёт Исполнителя. Одновременно с выпуском гарантии банком-гарантом в адрес Заказчика должно быть представлено письмо о выпуске гарантии и СВИФТ - сообщен</w:t>
      </w:r>
      <w:r w:rsidR="00D1130E">
        <w:rPr>
          <w:rFonts w:ascii="Tahoma" w:hAnsi="Tahoma" w:cs="Tahoma"/>
          <w:noProof/>
          <w:color w:val="000000"/>
          <w:lang w:val="ru-RU" w:eastAsia="ru-RU"/>
        </w:rPr>
        <w:t xml:space="preserve">ие о выпуске гарантии в пользу </w:t>
      </w:r>
      <w:r>
        <w:rPr>
          <w:rFonts w:ascii="Tahoma" w:hAnsi="Tahoma" w:cs="Tahoma"/>
          <w:noProof/>
          <w:color w:val="000000"/>
          <w:lang w:val="ru-RU" w:eastAsia="ru-RU"/>
        </w:rPr>
        <w:t>АО «Силовые машины». Исполнитель обязан за свой счет поддерживать в силе безусловную безотзывную банковскую гарантию на возврат суммы платежа до момента полного исполнения взятых на себя обязательств по Договору. В случае если обязательства Исполнителя не будут исполнены в предусмотренные Договором сроки, Исполнитель обязуется не позднее, чем за 30 (Тридцать) дней до истечения срока действия безусловной безотзывной банковской гарантии продлить ее до момента исполнения взятых на себя обязательств. В случае если обязательства Исполнителя не будут исполнены и Заказчик за 30 (Тридцать) дней до окончания срока действия безусловной безотзывной банковской гарантии не получит продленную безусловную безотзывную банковскую гарантию, Заказчик будет иметь право предъявить требование по безотзывной безусловной банковской гарантии в сумме неисполненного в срок или должным образом обязательства и сохранять полученную сумму в счет покрытия возможных убытков и расходов до момента полного исполнения Исполнителем взятых на себя обязательств по Договору. Заказчик имеет право потребовать у Исполнителя замены безусловной безотзывной банковской гарантии, если в ходе ежеквартальной или любой дополнительной проверки выяснится, что банк-гарант более не соответствует критериям: банк-гарант должен входить в топ-30 банков РФ по активам и по собственному капиталу согласно рейтингу "Интерфакс-100", публикуемому ежеквартально, на основании которых ранее был согласован.</w:t>
      </w:r>
    </w:p>
    <w:p w:rsidR="00021773" w:rsidRPr="00C61147" w:rsidRDefault="00021773" w:rsidP="00021773">
      <w:pPr>
        <w:tabs>
          <w:tab w:val="left" w:pos="284"/>
        </w:tabs>
        <w:spacing w:line="360" w:lineRule="auto"/>
        <w:ind w:firstLine="720"/>
        <w:jc w:val="both"/>
        <w:rPr>
          <w:sz w:val="24"/>
          <w:szCs w:val="24"/>
        </w:rPr>
      </w:pPr>
    </w:p>
    <w:bookmarkEnd w:id="0"/>
    <w:p w:rsidR="00C275B2" w:rsidRDefault="00C275B2" w:rsidP="00021773">
      <w:pPr>
        <w:pStyle w:val="3"/>
        <w:keepNext w:val="0"/>
        <w:keepLines w:val="0"/>
        <w:widowControl w:val="0"/>
        <w:tabs>
          <w:tab w:val="left" w:pos="284"/>
          <w:tab w:val="left" w:pos="567"/>
          <w:tab w:val="left" w:pos="709"/>
        </w:tabs>
        <w:spacing w:before="0" w:line="360" w:lineRule="auto"/>
        <w:contextualSpacing/>
        <w:jc w:val="both"/>
        <w:rPr>
          <w:rFonts w:ascii="Tahoma" w:hAnsi="Tahoma" w:cs="Tahoma"/>
          <w:b/>
          <w:color w:val="000000"/>
          <w:sz w:val="20"/>
          <w:szCs w:val="20"/>
          <w:lang w:val="ru-RU"/>
        </w:rPr>
      </w:pPr>
    </w:p>
    <w:sectPr w:rsidR="00C27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0391A"/>
    <w:multiLevelType w:val="multilevel"/>
    <w:tmpl w:val="F4F623D2"/>
    <w:lvl w:ilvl="0">
      <w:start w:val="1"/>
      <w:numFmt w:val="decimal"/>
      <w:lvlText w:val="%1."/>
      <w:lvlJc w:val="left"/>
      <w:pPr>
        <w:ind w:left="786" w:hanging="360"/>
      </w:pPr>
      <w:rPr>
        <w:rFonts w:ascii="Tahoma" w:hAnsi="Tahoma" w:cs="Times New Roman" w:hint="default"/>
        <w:b/>
        <w:sz w:val="20"/>
        <w:szCs w:val="20"/>
      </w:rPr>
    </w:lvl>
    <w:lvl w:ilvl="1">
      <w:start w:val="1"/>
      <w:numFmt w:val="decimal"/>
      <w:isLgl/>
      <w:lvlText w:val="%1.%2."/>
      <w:lvlJc w:val="left"/>
      <w:pPr>
        <w:ind w:left="1288" w:hanging="720"/>
      </w:pPr>
      <w:rPr>
        <w:rFonts w:ascii="Tahoma" w:hAnsi="Tahoma" w:cs="Times New Roman" w:hint="default"/>
        <w:b/>
        <w:sz w:val="20"/>
        <w:szCs w:val="20"/>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BD"/>
    <w:rsid w:val="00021773"/>
    <w:rsid w:val="000D5BC1"/>
    <w:rsid w:val="0040126D"/>
    <w:rsid w:val="004458C0"/>
    <w:rsid w:val="005B30B7"/>
    <w:rsid w:val="008777B6"/>
    <w:rsid w:val="009917BD"/>
    <w:rsid w:val="00C275B2"/>
    <w:rsid w:val="00D1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1C92D-0CD3-4689-8453-1ABF709E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5B2"/>
    <w:pPr>
      <w:spacing w:after="0" w:line="240" w:lineRule="auto"/>
    </w:pPr>
    <w:rPr>
      <w:rFonts w:ascii="Calibri" w:hAnsi="Calibri" w:cs="Calibri"/>
    </w:rPr>
  </w:style>
  <w:style w:type="paragraph" w:styleId="3">
    <w:name w:val="heading 3"/>
    <w:basedOn w:val="a"/>
    <w:next w:val="a"/>
    <w:link w:val="30"/>
    <w:semiHidden/>
    <w:unhideWhenUsed/>
    <w:qFormat/>
    <w:rsid w:val="00C275B2"/>
    <w:pPr>
      <w:keepNext/>
      <w:keepLines/>
      <w:spacing w:before="40"/>
      <w:outlineLvl w:val="2"/>
    </w:pPr>
    <w:rPr>
      <w:rFonts w:ascii="Cambria" w:eastAsia="Times New Roman" w:hAnsi="Cambria" w:cs="Times New Roman"/>
      <w:color w:val="243F6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275B2"/>
    <w:rPr>
      <w:rFonts w:ascii="Cambria" w:eastAsia="Times New Roman" w:hAnsi="Cambria" w:cs="Times New Roman"/>
      <w:color w:val="243F60"/>
      <w:sz w:val="24"/>
      <w:szCs w:val="24"/>
      <w:lang w:val="en-US"/>
    </w:rPr>
  </w:style>
  <w:style w:type="character" w:customStyle="1" w:styleId="a3">
    <w:name w:val="Абзац списка Знак"/>
    <w:aliases w:val="Bullet List Знак,FooterText Знак,numbered Знак,SL_Абзац списка Знак,СпБезКС Знак"/>
    <w:link w:val="a4"/>
    <w:uiPriority w:val="34"/>
    <w:locked/>
    <w:rsid w:val="00C275B2"/>
    <w:rPr>
      <w:lang w:val="en-US"/>
    </w:rPr>
  </w:style>
  <w:style w:type="paragraph" w:styleId="a4">
    <w:name w:val="List Paragraph"/>
    <w:aliases w:val="Bullet List,FooterText,numbered,SL_Абзац списка,СпБезКС"/>
    <w:basedOn w:val="a"/>
    <w:link w:val="a3"/>
    <w:uiPriority w:val="34"/>
    <w:qFormat/>
    <w:rsid w:val="00C275B2"/>
    <w:pPr>
      <w:ind w:left="720"/>
      <w:contextualSpacing/>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72126">
      <w:bodyDiv w:val="1"/>
      <w:marLeft w:val="0"/>
      <w:marRight w:val="0"/>
      <w:marTop w:val="0"/>
      <w:marBottom w:val="0"/>
      <w:divBdr>
        <w:top w:val="none" w:sz="0" w:space="0" w:color="auto"/>
        <w:left w:val="none" w:sz="0" w:space="0" w:color="auto"/>
        <w:bottom w:val="none" w:sz="0" w:space="0" w:color="auto"/>
        <w:right w:val="none" w:sz="0" w:space="0" w:color="auto"/>
      </w:divBdr>
    </w:div>
    <w:div w:id="15288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ПАО "Силовые машины"</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Булкина Олеся Сергеевна</dc:creator>
  <cp:keywords/>
  <dc:description/>
  <cp:lastModifiedBy>Лавренова Гульсем Алфритовна</cp:lastModifiedBy>
  <cp:revision>15</cp:revision>
  <dcterms:created xsi:type="dcterms:W3CDTF">2020-02-27T09:41:00Z</dcterms:created>
  <dcterms:modified xsi:type="dcterms:W3CDTF">2022-02-10T07:20:00Z</dcterms:modified>
</cp:coreProperties>
</file>