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ДОГОВОР О ЗАДАТКЕ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(ПРОЕКТ)</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W w:w="9355" w:type="dxa"/>
        <w:jc w:val="left"/>
        <w:tblInd w:w="55" w:type="dxa"/>
        <w:tblLayout w:type="fixed"/>
        <w:tblCellMar>
          <w:top w:w="55" w:type="dxa"/>
          <w:left w:w="55" w:type="dxa"/>
          <w:bottom w:w="55" w:type="dxa"/>
          <w:right w:w="55" w:type="dxa"/>
        </w:tblCellMar>
      </w:tblPr>
      <w:tblGrid>
        <w:gridCol w:w="4677"/>
        <w:gridCol w:w="4677"/>
      </w:tblGrid>
      <w:tr>
        <w:trPr/>
        <w:tc>
          <w:tcPr>
            <w:tcW w:w="4677" w:type="dxa"/>
            <w:tcBorders/>
          </w:tcPr>
          <w:p>
            <w:pPr>
              <w:pStyle w:val="Normal"/>
              <w:widowControl w:val="false"/>
              <w:spacing w:lineRule="auto" w:line="240" w:before="0" w:after="0"/>
              <w:rPr/>
            </w:pPr>
            <w:r>
              <w:rPr>
                <w:rFonts w:cs="Times New Roman" w:ascii="Times New Roman" w:hAnsi="Times New Roman"/>
                <w:sz w:val="24"/>
                <w:szCs w:val="24"/>
                <w:lang w:val="ru-RU"/>
              </w:rPr>
              <w:t xml:space="preserve">г. Новосибирск </w:t>
            </w:r>
          </w:p>
        </w:tc>
        <w:tc>
          <w:tcPr>
            <w:tcW w:w="4677" w:type="dxa"/>
            <w:tcBorders/>
          </w:tcPr>
          <w:p>
            <w:pPr>
              <w:pStyle w:val="Normal"/>
              <w:widowControl w:val="false"/>
              <w:spacing w:lineRule="auto" w:line="240" w:before="0" w:after="0"/>
              <w:jc w:val="right"/>
              <w:rPr/>
            </w:pPr>
            <w:r>
              <w:rPr>
                <w:rFonts w:cs="Times New Roman" w:ascii="Times New Roman" w:hAnsi="Times New Roman"/>
                <w:sz w:val="24"/>
                <w:szCs w:val="24"/>
              </w:rPr>
              <w:t>«____»_________ 2020 г.</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9"/>
        <w:jc w:val="both"/>
        <w:rPr>
          <w:color w:val="000000"/>
        </w:rPr>
      </w:pPr>
      <w:r>
        <w:rPr>
          <w:rFonts w:cs="Times New Roman" w:ascii="Times New Roman" w:hAnsi="Times New Roman"/>
          <w:b/>
          <w:bCs/>
          <w:color w:val="000000"/>
          <w:sz w:val="24"/>
          <w:szCs w:val="24"/>
        </w:rPr>
        <w:t>Организатор торгов</w:t>
      </w:r>
      <w:r>
        <w:rPr>
          <w:rFonts w:cs="Times New Roman" w:ascii="Times New Roman" w:hAnsi="Times New Roman"/>
          <w:color w:val="000000"/>
          <w:sz w:val="24"/>
          <w:szCs w:val="24"/>
        </w:rPr>
        <w:t xml:space="preserve">: Финансовый управляющий </w:t>
      </w:r>
      <w:r>
        <w:rPr>
          <w:rFonts w:cs="Times New Roman" w:ascii="Times New Roman" w:hAnsi="Times New Roman"/>
          <w:color w:val="000000"/>
          <w:sz w:val="24"/>
          <w:szCs w:val="24"/>
          <w:lang w:val="ru-RU" w:eastAsia="ru-RU"/>
        </w:rPr>
        <w:t xml:space="preserve">Зубченко Тарас Владимирович, действующий на основании решения арбитражного суда по делу № А32-12474/2022 от </w:t>
      </w:r>
      <w:r>
        <w:rPr>
          <w:rFonts w:eastAsia="Calibri" w:cs="Times New Roman" w:ascii="Times New Roman" w:hAnsi="Times New Roman"/>
          <w:color w:val="000000"/>
          <w:sz w:val="24"/>
          <w:szCs w:val="24"/>
          <w:lang w:val="ru-RU" w:eastAsia="ru-RU" w:bidi="ar-SA"/>
        </w:rPr>
        <w:t>07.07.2022г. (Арбитражный суд Краснодарского края) в деле о банкротстве должника: Лабинцев Роман Юрьевич (дата рождения: 09.02.1994 г., место рождения: ст. Архангельская Тихорецкого района Краснодарского края, СНИЛС 172-681-881 99, ИНН 236002879495, регистрация по месту жительства: 352117, Краснодарский край, Тихорецкий р-н,  Ст-ца Архангельская, ул. Халтурина, д. 7), с одной стороны, и</w:t>
      </w:r>
    </w:p>
    <w:p>
      <w:pPr>
        <w:pStyle w:val="Normal"/>
        <w:spacing w:lineRule="auto" w:line="240" w:before="0" w:after="0"/>
        <w:ind w:left="0" w:right="0" w:firstLine="709"/>
        <w:jc w:val="both"/>
        <w:rPr>
          <w:color w:val="000000"/>
        </w:rPr>
      </w:pPr>
      <w:r>
        <w:rPr>
          <w:color w:val="000000"/>
        </w:rPr>
      </w:r>
    </w:p>
    <w:p>
      <w:pPr>
        <w:pStyle w:val="Normal"/>
        <w:spacing w:lineRule="auto" w:line="240" w:before="0" w:after="0"/>
        <w:ind w:left="0" w:right="0" w:firstLine="709"/>
        <w:jc w:val="both"/>
        <w:rPr/>
      </w:pPr>
      <w:r>
        <w:rPr>
          <w:rFonts w:cs="Times New Roman" w:ascii="Times New Roman" w:hAnsi="Times New Roman"/>
          <w:b/>
          <w:bCs/>
          <w:sz w:val="24"/>
          <w:szCs w:val="24"/>
          <w:lang w:val="ru-RU" w:eastAsia="ru-RU"/>
        </w:rPr>
        <w:t>Заявитель</w:t>
      </w:r>
      <w:r>
        <w:rPr>
          <w:rFonts w:cs="Times New Roman" w:ascii="Times New Roman" w:hAnsi="Times New Roman"/>
          <w:sz w:val="24"/>
          <w:szCs w:val="24"/>
          <w:lang w:val="ru-RU" w:eastAsia="ru-RU"/>
        </w:rPr>
        <w:t xml:space="preserve">: </w:t>
      </w:r>
    </w:p>
    <w:p>
      <w:pPr>
        <w:pStyle w:val="Normal"/>
        <w:spacing w:lineRule="auto" w:line="240" w:before="0" w:after="0"/>
        <w:ind w:left="0" w:right="0" w:firstLine="709"/>
        <w:jc w:val="both"/>
        <w:rPr>
          <w:rFonts w:ascii="Times New Roman" w:hAnsi="Times New Roman" w:cs="Times New Roman"/>
          <w:sz w:val="24"/>
          <w:szCs w:val="24"/>
          <w:lang w:val="ru-RU" w:eastAsia="ru-RU"/>
        </w:rPr>
      </w:pPr>
      <w:r>
        <w:rPr>
          <w:rFonts w:cs="Times New Roman" w:ascii="Times New Roman" w:hAnsi="Times New Roman"/>
          <w:sz w:val="24"/>
          <w:szCs w:val="24"/>
          <w:lang w:val="ru-RU" w:eastAsia="ru-RU"/>
        </w:rPr>
        <w:t>________________________________________________________________________</w:t>
      </w:r>
    </w:p>
    <w:p>
      <w:pPr>
        <w:pStyle w:val="Normal"/>
        <w:spacing w:lineRule="auto" w:line="240" w:before="0" w:after="0"/>
        <w:ind w:left="0" w:right="0" w:hanging="0"/>
        <w:jc w:val="both"/>
        <w:rPr>
          <w:rFonts w:ascii="Times New Roman" w:hAnsi="Times New Roman" w:cs="Times New Roman"/>
          <w:sz w:val="24"/>
          <w:szCs w:val="24"/>
          <w:lang w:val="ru-RU" w:eastAsia="ru-RU"/>
        </w:rPr>
      </w:pPr>
      <w:r>
        <w:rPr>
          <w:rFonts w:cs="Times New Roman" w:ascii="Times New Roman" w:hAnsi="Times New Roman"/>
          <w:sz w:val="24"/>
          <w:szCs w:val="24"/>
          <w:lang w:val="ru-RU" w:eastAsia="ru-RU"/>
        </w:rPr>
        <w:t>__________________________________________________________________________________________________________________________________________________________</w:t>
      </w:r>
    </w:p>
    <w:p>
      <w:pPr>
        <w:pStyle w:val="Normal"/>
        <w:spacing w:lineRule="auto" w:line="240" w:before="0" w:after="0"/>
        <w:ind w:left="0" w:right="0" w:firstLine="709"/>
        <w:jc w:val="both"/>
        <w:rPr/>
      </w:pPr>
      <w:r>
        <w:rPr/>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заключили настоящий Договор о нижеследующем:</w:t>
      </w:r>
    </w:p>
    <w:p>
      <w:pPr>
        <w:pStyle w:val="Normal"/>
        <w:spacing w:lineRule="auto" w:line="240" w:before="0" w:after="0"/>
        <w:ind w:left="0" w:right="0" w:firstLine="709"/>
        <w:jc w:val="both"/>
        <w:rPr/>
      </w:pPr>
      <w:r>
        <w:rPr/>
      </w:r>
    </w:p>
    <w:p>
      <w:pPr>
        <w:pStyle w:val="Style20"/>
        <w:numPr>
          <w:ilvl w:val="0"/>
          <w:numId w:val="1"/>
        </w:numPr>
        <w:spacing w:lineRule="auto" w:line="240" w:before="0" w:after="0"/>
        <w:ind w:left="0" w:right="0" w:hanging="360"/>
        <w:contextualSpacing/>
        <w:jc w:val="center"/>
        <w:rPr>
          <w:rFonts w:ascii="Times New Roman" w:hAnsi="Times New Roman" w:cs="Times New Roman"/>
          <w:b/>
          <w:b/>
          <w:sz w:val="24"/>
          <w:szCs w:val="24"/>
        </w:rPr>
      </w:pPr>
      <w:r>
        <w:rPr>
          <w:rFonts w:cs="Times New Roman" w:ascii="Times New Roman" w:hAnsi="Times New Roman"/>
          <w:b/>
          <w:sz w:val="24"/>
          <w:szCs w:val="24"/>
        </w:rPr>
        <w:t>Предмет договора</w:t>
      </w:r>
    </w:p>
    <w:p>
      <w:pPr>
        <w:pStyle w:val="Style20"/>
        <w:numPr>
          <w:ilvl w:val="1"/>
          <w:numId w:val="1"/>
        </w:numPr>
        <w:spacing w:lineRule="auto" w:line="240" w:before="0" w:after="0"/>
        <w:ind w:left="0" w:right="0" w:firstLine="709"/>
        <w:contextualSpacing/>
        <w:jc w:val="both"/>
        <w:rPr/>
      </w:pPr>
      <w:r>
        <w:rPr>
          <w:rFonts w:cs="Times New Roman" w:ascii="Times New Roman" w:hAnsi="Times New Roman"/>
          <w:sz w:val="24"/>
          <w:szCs w:val="24"/>
        </w:rPr>
        <w:t xml:space="preserve">В соответствии с условиями настоящего Договора Заявитель для участия в торгах по продаже имущества </w:t>
      </w:r>
      <w:r>
        <w:rPr>
          <w:rFonts w:eastAsia="Calibri" w:cs="Times New Roman" w:ascii="Times New Roman" w:hAnsi="Times New Roman"/>
          <w:color w:val="auto"/>
          <w:sz w:val="24"/>
          <w:szCs w:val="24"/>
          <w:lang w:val="ru-RU" w:eastAsia="ru-RU" w:bidi="ar-SA"/>
        </w:rPr>
        <w:t xml:space="preserve">должника </w:t>
      </w:r>
      <w:r>
        <w:rPr>
          <w:rFonts w:cs="Times New Roman" w:ascii="Times New Roman" w:hAnsi="Times New Roman"/>
          <w:sz w:val="24"/>
          <w:szCs w:val="24"/>
        </w:rPr>
        <w:t xml:space="preserve">по лоту № </w:t>
      </w:r>
      <w:r>
        <w:rPr>
          <w:rFonts w:eastAsia="Calibri" w:cs="Times New Roman" w:ascii="Times New Roman" w:hAnsi="Times New Roman"/>
          <w:color w:val="000000"/>
          <w:sz w:val="24"/>
          <w:szCs w:val="24"/>
          <w:lang w:val="ru-RU" w:eastAsia="zh-CN" w:bidi="ar-SA"/>
        </w:rPr>
        <w:t>1</w:t>
      </w:r>
      <w:r>
        <w:rPr>
          <w:rFonts w:cs="Times New Roman" w:ascii="Times New Roman" w:hAnsi="Times New Roman"/>
          <w:sz w:val="24"/>
          <w:szCs w:val="24"/>
        </w:rPr>
        <w:t xml:space="preserve">, </w:t>
      </w:r>
      <w:r>
        <w:rPr>
          <w:rFonts w:eastAsia="Calibri" w:cs="Times New Roman" w:ascii="Times New Roman" w:hAnsi="Times New Roman"/>
          <w:color w:val="auto"/>
          <w:sz w:val="24"/>
          <w:szCs w:val="24"/>
          <w:lang w:val="ru-RU" w:eastAsia="zh-CN" w:bidi="ar-SA"/>
        </w:rPr>
        <w:t>(описан</w:t>
      </w:r>
      <w:r>
        <w:rPr>
          <w:rFonts w:cs="Times New Roman" w:ascii="Times New Roman" w:hAnsi="Times New Roman"/>
          <w:sz w:val="24"/>
          <w:szCs w:val="24"/>
        </w:rPr>
        <w:t xml:space="preserve"> в п. 1.2. настоящего Договора, далее по тексту – Предмет торгов), перечисляет задаток в сумме  руб., </w:t>
      </w:r>
      <w:r>
        <w:rPr>
          <w:rFonts w:cs="Times New Roman" w:ascii="Times New Roman" w:hAnsi="Times New Roman"/>
          <w:color w:val="000000"/>
          <w:sz w:val="24"/>
          <w:szCs w:val="24"/>
        </w:rPr>
        <w:t xml:space="preserve">10% от начальной цены предмета торгов </w:t>
      </w:r>
      <w:r>
        <w:rPr>
          <w:rFonts w:cs="Times New Roman" w:ascii="Times New Roman" w:hAnsi="Times New Roman"/>
          <w:sz w:val="24"/>
          <w:szCs w:val="24"/>
        </w:rPr>
        <w:t>в порядке, установленном настоящим Договором.</w:t>
      </w:r>
    </w:p>
    <w:p>
      <w:pPr>
        <w:pStyle w:val="Style20"/>
        <w:numPr>
          <w:ilvl w:val="1"/>
          <w:numId w:val="1"/>
        </w:numPr>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Предмет торгов:</w:t>
      </w:r>
    </w:p>
    <w:tbl>
      <w:tblPr>
        <w:tblW w:w="9370" w:type="dxa"/>
        <w:jc w:val="left"/>
        <w:tblInd w:w="55" w:type="dxa"/>
        <w:tblLayout w:type="fixed"/>
        <w:tblCellMar>
          <w:top w:w="55" w:type="dxa"/>
          <w:left w:w="55" w:type="dxa"/>
          <w:bottom w:w="55" w:type="dxa"/>
          <w:right w:w="55" w:type="dxa"/>
        </w:tblCellMar>
      </w:tblPr>
      <w:tblGrid>
        <w:gridCol w:w="1695"/>
        <w:gridCol w:w="7674"/>
      </w:tblGrid>
      <w:tr>
        <w:trPr/>
        <w:tc>
          <w:tcPr>
            <w:tcW w:w="1695" w:type="dxa"/>
            <w:tcBorders>
              <w:top w:val="single" w:sz="2" w:space="0" w:color="000000"/>
              <w:left w:val="single" w:sz="2" w:space="0" w:color="000000"/>
              <w:bottom w:val="single" w:sz="2" w:space="0" w:color="000000"/>
            </w:tcBorders>
          </w:tcPr>
          <w:p>
            <w:pPr>
              <w:pStyle w:val="Style20"/>
              <w:widowControl w:val="false"/>
              <w:spacing w:lineRule="auto" w:line="240" w:before="0" w:after="0"/>
              <w:ind w:left="0" w:right="0" w:hanging="0"/>
              <w:contextualSpacing/>
              <w:jc w:val="both"/>
              <w:rPr/>
            </w:pPr>
            <w:r>
              <w:rPr>
                <w:rFonts w:cs="Times New Roman" w:ascii="Times New Roman" w:hAnsi="Times New Roman"/>
                <w:sz w:val="24"/>
                <w:szCs w:val="24"/>
              </w:rPr>
              <w:t xml:space="preserve">Лот № </w:t>
            </w:r>
            <w:r>
              <w:rPr>
                <w:rFonts w:eastAsia="Calibri" w:cs="Times New Roman" w:ascii="Times New Roman" w:hAnsi="Times New Roman"/>
                <w:color w:val="000000"/>
                <w:sz w:val="24"/>
                <w:szCs w:val="24"/>
                <w:lang w:val="ru-RU" w:eastAsia="zh-CN" w:bidi="ar-SA"/>
              </w:rPr>
              <w:t>1</w:t>
            </w:r>
          </w:p>
        </w:tc>
        <w:tc>
          <w:tcPr>
            <w:tcW w:w="7674" w:type="dxa"/>
            <w:tcBorders>
              <w:top w:val="single" w:sz="2" w:space="0" w:color="000000"/>
              <w:left w:val="single" w:sz="2" w:space="0" w:color="000000"/>
              <w:bottom w:val="single" w:sz="2" w:space="0" w:color="000000"/>
              <w:right w:val="single" w:sz="2" w:space="0" w:color="000000"/>
            </w:tcBorders>
          </w:tcPr>
          <w:p>
            <w:pPr>
              <w:pStyle w:val="Style20"/>
              <w:widowControl w:val="false"/>
              <w:numPr>
                <w:ilvl w:val="0"/>
                <w:numId w:val="0"/>
              </w:numPr>
              <w:spacing w:lineRule="auto" w:line="240" w:before="0" w:after="0"/>
              <w:ind w:left="0" w:right="0"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Легковой автомобиль ВАЗ 21703 LADA PRIORA. Идентификационный номер (VIN): XTA21703080055308. Год выпуска: 2007. Номер кузова: XTA21703080055308.  Модель, номер двигателя: 21126, 2009251. Мощность двигателя (л.с.): 97.9. Цвет кузова: графитовый металлик. ПТС: 23РК584143. СТС: 9925 143048.  Автомобиль в удовлетворительном техническом состоянии. Необходим ремонт (обслуживание) ходовой части. По корпусу автомобиля имеются проблемы со ржавчиной (дно автомобиля, стыки дверей). По корпусу автомобиля имеются сколы, царапины, вмятины. Правая задняя дверь имеет вмятину. Нарушена геометрия переднего бампера. Правая задняя фара повреждена. Необходима замена шин автомобиля. </w:t>
            </w:r>
          </w:p>
          <w:p>
            <w:pPr>
              <w:pStyle w:val="Style20"/>
              <w:widowControl w:val="false"/>
              <w:numPr>
                <w:ilvl w:val="0"/>
                <w:numId w:val="0"/>
              </w:numPr>
              <w:spacing w:lineRule="auto" w:line="240" w:before="0" w:after="0"/>
              <w:ind w:left="0" w:right="0"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Style20"/>
        <w:numPr>
          <w:ilvl w:val="1"/>
          <w:numId w:val="1"/>
        </w:numPr>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Задаток вносится в обеспечение исполнения обязательств Заявителя как участника торгов: по заключению договора купли-продажи имущества, являющегося Предметом торгов, в случае признания Заявителя победителем торгов; по оплате указанного имущества, в случае признания Заявителя победителем торгов, а также исполнения иных обязательств Заявителя по договору купли-продажи, заключенного по результатам торгов. </w:t>
      </w:r>
    </w:p>
    <w:p>
      <w:pPr>
        <w:pStyle w:val="Style20"/>
        <w:numPr>
          <w:ilvl w:val="1"/>
          <w:numId w:val="1"/>
        </w:numPr>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В случае признания Заявителя победителем торгов задаток Заявителю не возвращается и засчитывается в счет оплаты приобретенного на торгах имущества.</w:t>
      </w:r>
    </w:p>
    <w:p>
      <w:pPr>
        <w:pStyle w:val="Style20"/>
        <w:numPr>
          <w:ilvl w:val="1"/>
          <w:numId w:val="1"/>
        </w:numPr>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Задаток также не возвращается в случае отказа (уклонения) Заявителя, признанного победителем торгов, от заключения договора купли-продажи имущества, являющегося Предметом торгов; в случае не перечисления Заявителем денежных средств по заключенному по результатам торгов договору купли-продажи; в случае неисполнения иных обязательств Заявителя по договору купли-продажи, заключенного по результатам торгов.   </w:t>
      </w:r>
    </w:p>
    <w:p>
      <w:pPr>
        <w:pStyle w:val="Style20"/>
        <w:numPr>
          <w:ilvl w:val="1"/>
          <w:numId w:val="1"/>
        </w:numPr>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Во всех остальных случаях задаток возвращается Заявителю в течение 5 (пяти) рабочих дней со дня подписания протокола о результатах проведения торгов.</w:t>
      </w:r>
    </w:p>
    <w:p>
      <w:pPr>
        <w:pStyle w:val="Style20"/>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Задаток возвращается по банковским реквизитам Заявителя, указанным в п. 4 настоящего договора.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 Организатор торгов не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pPr>
        <w:pStyle w:val="Style20"/>
        <w:spacing w:lineRule="auto" w:line="240" w:before="0" w:after="0"/>
        <w:ind w:left="709"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Style20"/>
        <w:numPr>
          <w:ilvl w:val="0"/>
          <w:numId w:val="1"/>
        </w:numPr>
        <w:spacing w:lineRule="auto" w:line="240" w:before="0" w:after="0"/>
        <w:ind w:left="0" w:right="0" w:hanging="360"/>
        <w:contextualSpacing/>
        <w:jc w:val="center"/>
        <w:rPr>
          <w:rFonts w:ascii="Times New Roman" w:hAnsi="Times New Roman" w:cs="Times New Roman"/>
          <w:b/>
          <w:b/>
          <w:sz w:val="24"/>
          <w:szCs w:val="24"/>
        </w:rPr>
      </w:pPr>
      <w:r>
        <w:rPr>
          <w:rFonts w:cs="Times New Roman" w:ascii="Times New Roman" w:hAnsi="Times New Roman"/>
          <w:b/>
          <w:sz w:val="24"/>
          <w:szCs w:val="24"/>
        </w:rPr>
        <w:t>Порядок внесения задатка</w:t>
      </w:r>
    </w:p>
    <w:p>
      <w:pPr>
        <w:pStyle w:val="Style20"/>
        <w:numPr>
          <w:ilvl w:val="1"/>
          <w:numId w:val="1"/>
        </w:numPr>
        <w:spacing w:lineRule="auto" w:line="240" w:before="0" w:after="0"/>
        <w:ind w:left="0" w:right="0" w:firstLine="709"/>
        <w:contextualSpacing/>
        <w:jc w:val="both"/>
        <w:rPr/>
      </w:pPr>
      <w:r>
        <w:rPr>
          <w:rFonts w:cs="Times New Roman" w:ascii="Times New Roman" w:hAnsi="Times New Roman"/>
          <w:sz w:val="24"/>
          <w:szCs w:val="24"/>
        </w:rPr>
        <w:t>Задаток должен быть внесен Заявителем по следующим реквизитам:</w:t>
      </w:r>
    </w:p>
    <w:p>
      <w:pPr>
        <w:pStyle w:val="Normal"/>
        <w:bidi w:val="0"/>
        <w:spacing w:before="0" w:after="0"/>
        <w:contextualSpacing/>
        <w:jc w:val="left"/>
        <w:rPr>
          <w:rFonts w:ascii="Times New Roman" w:hAnsi="Times New Roman"/>
        </w:rPr>
      </w:pPr>
      <w:r>
        <w:rPr>
          <w:rFonts w:ascii="Times New Roman" w:hAnsi="Times New Roman"/>
        </w:rPr>
        <w:t>БАНК: ПАО «Совкомбанк»</w:t>
      </w:r>
    </w:p>
    <w:p>
      <w:pPr>
        <w:pStyle w:val="Normal"/>
        <w:bidi w:val="0"/>
        <w:spacing w:before="0" w:after="0"/>
        <w:contextualSpacing/>
        <w:jc w:val="left"/>
        <w:rPr>
          <w:rFonts w:ascii="Times New Roman" w:hAnsi="Times New Roman"/>
        </w:rPr>
      </w:pPr>
      <w:r>
        <w:rPr>
          <w:rFonts w:ascii="Times New Roman" w:hAnsi="Times New Roman"/>
        </w:rPr>
        <w:t>Юридический адрес: 156000, г. Кострома, проспект Текстильщиков, д. 46</w:t>
      </w:r>
    </w:p>
    <w:p>
      <w:pPr>
        <w:pStyle w:val="Normal"/>
        <w:bidi w:val="0"/>
        <w:spacing w:before="0" w:after="0"/>
        <w:contextualSpacing/>
        <w:jc w:val="left"/>
        <w:rPr>
          <w:rFonts w:ascii="Times New Roman" w:hAnsi="Times New Roman"/>
        </w:rPr>
      </w:pPr>
      <w:r>
        <w:rPr>
          <w:rFonts w:ascii="Times New Roman" w:hAnsi="Times New Roman"/>
        </w:rPr>
        <w:t>Телефон: 8 (4942) 35-09-09, +7 (4942) 39-09- 09</w:t>
      </w:r>
    </w:p>
    <w:p>
      <w:pPr>
        <w:pStyle w:val="Normal"/>
        <w:bidi w:val="0"/>
        <w:spacing w:before="0" w:after="0"/>
        <w:contextualSpacing/>
        <w:jc w:val="left"/>
        <w:rPr>
          <w:rFonts w:ascii="Times New Roman" w:hAnsi="Times New Roman"/>
        </w:rPr>
      </w:pPr>
      <w:r>
        <w:rPr>
          <w:rFonts w:ascii="Times New Roman" w:hAnsi="Times New Roman"/>
        </w:rPr>
        <w:t>ФИЛИАЛ «ЦЕНТРАЛЬНЫЙ» ПАО «СОВКОМБАНК»</w:t>
      </w:r>
    </w:p>
    <w:p>
      <w:pPr>
        <w:pStyle w:val="Normal"/>
        <w:bidi w:val="0"/>
        <w:spacing w:before="0" w:after="0"/>
        <w:contextualSpacing/>
        <w:jc w:val="left"/>
        <w:rPr>
          <w:rFonts w:ascii="Times New Roman" w:hAnsi="Times New Roman"/>
        </w:rPr>
      </w:pPr>
      <w:r>
        <w:rPr>
          <w:rFonts w:ascii="Times New Roman" w:hAnsi="Times New Roman"/>
        </w:rPr>
        <w:t>Адрес: 633011 Новосибирская область, г. Бердск, ул. Попова 11</w:t>
      </w:r>
    </w:p>
    <w:p>
      <w:pPr>
        <w:pStyle w:val="Normal"/>
        <w:bidi w:val="0"/>
        <w:spacing w:before="0" w:after="0"/>
        <w:contextualSpacing/>
        <w:jc w:val="left"/>
        <w:rPr>
          <w:rFonts w:ascii="Times New Roman" w:hAnsi="Times New Roman"/>
        </w:rPr>
      </w:pPr>
      <w:r>
        <w:rPr>
          <w:rFonts w:ascii="Times New Roman" w:hAnsi="Times New Roman"/>
        </w:rPr>
        <w:t>Тел. 8(383)334-06-06</w:t>
      </w:r>
    </w:p>
    <w:p>
      <w:pPr>
        <w:pStyle w:val="Normal"/>
        <w:bidi w:val="0"/>
        <w:spacing w:before="0" w:after="0"/>
        <w:contextualSpacing/>
        <w:jc w:val="left"/>
        <w:rPr>
          <w:rFonts w:ascii="Times New Roman" w:hAnsi="Times New Roman"/>
        </w:rPr>
      </w:pPr>
      <w:r>
        <w:rPr>
          <w:rFonts w:ascii="Times New Roman" w:hAnsi="Times New Roman"/>
        </w:rPr>
        <w:t>ООО «Новосибирский № 2»</w:t>
      </w:r>
    </w:p>
    <w:p>
      <w:pPr>
        <w:pStyle w:val="Normal"/>
        <w:bidi w:val="0"/>
        <w:spacing w:before="0" w:after="0"/>
        <w:contextualSpacing/>
        <w:jc w:val="left"/>
        <w:rPr>
          <w:rFonts w:ascii="Times New Roman" w:hAnsi="Times New Roman"/>
        </w:rPr>
      </w:pPr>
      <w:r>
        <w:rPr>
          <w:rFonts w:ascii="Times New Roman" w:hAnsi="Times New Roman"/>
        </w:rPr>
        <w:t>Западно-Сибирская дирекция</w:t>
      </w:r>
    </w:p>
    <w:p>
      <w:pPr>
        <w:pStyle w:val="Normal"/>
        <w:bidi w:val="0"/>
        <w:spacing w:before="0" w:after="0"/>
        <w:contextualSpacing/>
        <w:jc w:val="left"/>
        <w:rPr>
          <w:rFonts w:ascii="Times New Roman" w:hAnsi="Times New Roman"/>
        </w:rPr>
      </w:pPr>
      <w:r>
        <w:rPr>
          <w:rFonts w:ascii="Times New Roman" w:hAnsi="Times New Roman"/>
        </w:rPr>
        <w:t>Телефон: (383) 276-03-36</w:t>
      </w:r>
    </w:p>
    <w:p>
      <w:pPr>
        <w:pStyle w:val="Normal"/>
        <w:bidi w:val="0"/>
        <w:spacing w:before="0" w:after="0"/>
        <w:contextualSpacing/>
        <w:jc w:val="left"/>
        <w:rPr>
          <w:rFonts w:ascii="Times New Roman" w:hAnsi="Times New Roman"/>
        </w:rPr>
      </w:pPr>
      <w:r>
        <w:rPr>
          <w:rFonts w:ascii="Times New Roman" w:hAnsi="Times New Roman"/>
        </w:rPr>
        <w:t>Реквизиты филиала:</w:t>
      </w:r>
    </w:p>
    <w:p>
      <w:pPr>
        <w:pStyle w:val="Normal"/>
        <w:bidi w:val="0"/>
        <w:spacing w:before="0" w:after="0"/>
        <w:contextualSpacing/>
        <w:jc w:val="left"/>
        <w:rPr>
          <w:rFonts w:ascii="Times New Roman" w:hAnsi="Times New Roman"/>
        </w:rPr>
      </w:pPr>
      <w:r>
        <w:rPr>
          <w:rFonts w:ascii="Times New Roman" w:hAnsi="Times New Roman"/>
        </w:rPr>
        <w:t>БИК: 045004763</w:t>
      </w:r>
    </w:p>
    <w:p>
      <w:pPr>
        <w:pStyle w:val="Normal"/>
        <w:bidi w:val="0"/>
        <w:spacing w:before="0" w:after="0"/>
        <w:contextualSpacing/>
        <w:jc w:val="left"/>
        <w:rPr>
          <w:rFonts w:ascii="Times New Roman" w:hAnsi="Times New Roman"/>
        </w:rPr>
      </w:pPr>
      <w:r>
        <w:rPr>
          <w:rFonts w:ascii="Times New Roman" w:hAnsi="Times New Roman"/>
        </w:rPr>
        <w:t>ИНН: 4401116480</w:t>
      </w:r>
    </w:p>
    <w:p>
      <w:pPr>
        <w:pStyle w:val="Normal"/>
        <w:bidi w:val="0"/>
        <w:spacing w:before="0" w:after="0"/>
        <w:contextualSpacing/>
        <w:jc w:val="left"/>
        <w:rPr>
          <w:rFonts w:ascii="Times New Roman" w:hAnsi="Times New Roman"/>
        </w:rPr>
      </w:pPr>
      <w:r>
        <w:rPr>
          <w:rFonts w:ascii="Times New Roman" w:hAnsi="Times New Roman"/>
        </w:rPr>
        <w:t>КПП : 544543001</w:t>
      </w:r>
    </w:p>
    <w:p>
      <w:pPr>
        <w:pStyle w:val="Normal"/>
        <w:bidi w:val="0"/>
        <w:spacing w:before="0" w:after="0"/>
        <w:contextualSpacing/>
        <w:jc w:val="left"/>
        <w:rPr>
          <w:rFonts w:ascii="Times New Roman" w:hAnsi="Times New Roman"/>
        </w:rPr>
      </w:pPr>
      <w:r>
        <w:rPr>
          <w:rFonts w:ascii="Times New Roman" w:hAnsi="Times New Roman"/>
        </w:rPr>
        <w:t>Корсчет: 30101810150040000763</w:t>
      </w:r>
    </w:p>
    <w:p>
      <w:pPr>
        <w:pStyle w:val="Normal"/>
        <w:bidi w:val="0"/>
        <w:spacing w:before="0" w:after="0"/>
        <w:contextualSpacing/>
        <w:jc w:val="left"/>
        <w:rPr>
          <w:rFonts w:ascii="Times New Roman" w:hAnsi="Times New Roman"/>
        </w:rPr>
      </w:pPr>
      <w:r>
        <w:rPr>
          <w:rFonts w:ascii="Times New Roman" w:hAnsi="Times New Roman"/>
        </w:rPr>
        <w:t>Счет Получателя: 40817810950159762775</w:t>
      </w:r>
    </w:p>
    <w:p>
      <w:pPr>
        <w:pStyle w:val="Normal"/>
        <w:bidi w:val="0"/>
        <w:spacing w:before="0" w:after="0"/>
        <w:contextualSpacing/>
        <w:jc w:val="left"/>
        <w:rPr>
          <w:rFonts w:ascii="Times New Roman" w:hAnsi="Times New Roman"/>
        </w:rPr>
      </w:pPr>
      <w:r>
        <w:rPr>
          <w:rFonts w:ascii="Times New Roman" w:hAnsi="Times New Roman"/>
        </w:rPr>
        <w:t>Получатель: ЛАБИНЦЕВ РОМАН ЮРЬЕВИЧ</w:t>
      </w:r>
    </w:p>
    <w:p>
      <w:pPr>
        <w:pStyle w:val="Normal"/>
        <w:bidi w:val="0"/>
        <w:spacing w:lineRule="auto" w:line="240" w:before="0" w:after="0"/>
        <w:ind w:left="0" w:right="113" w:hanging="0"/>
        <w:jc w:val="left"/>
        <w:rPr>
          <w:rFonts w:ascii="Times New Roman" w:hAnsi="Times New Roman" w:cs="Times New Roman"/>
          <w:color w:val="C9211E"/>
          <w:sz w:val="24"/>
          <w:szCs w:val="24"/>
        </w:rPr>
      </w:pPr>
      <w:r>
        <w:rPr>
          <w:rFonts w:cs="Times New Roman" w:ascii="Times New Roman" w:hAnsi="Times New Roman"/>
          <w:color w:val="C9211E"/>
          <w:sz w:val="24"/>
          <w:szCs w:val="24"/>
        </w:rPr>
      </w:r>
    </w:p>
    <w:p>
      <w:pPr>
        <w:pStyle w:val="Style20"/>
        <w:spacing w:lineRule="auto" w:line="240" w:before="0" w:after="0"/>
        <w:ind w:left="709" w:right="0" w:hanging="0"/>
        <w:contextualSpacing/>
        <w:jc w:val="both"/>
        <w:rPr/>
      </w:pPr>
      <w:r>
        <w:rPr>
          <w:rFonts w:cs="Times New Roman" w:ascii="Times New Roman" w:hAnsi="Times New Roman"/>
          <w:sz w:val="24"/>
          <w:szCs w:val="24"/>
        </w:rPr>
        <w:t xml:space="preserve">В назначении платежа необходимо указать: «Задаток для участия в торгах по продаже имущества, должник: </w:t>
      </w:r>
      <w:r>
        <w:rPr>
          <w:rFonts w:eastAsia="Calibri" w:cs="Times New Roman" w:ascii="Times New Roman" w:hAnsi="Times New Roman"/>
          <w:color w:val="000000"/>
          <w:sz w:val="24"/>
          <w:szCs w:val="24"/>
          <w:lang w:val="ru-RU" w:eastAsia="ru-RU" w:bidi="ar-SA"/>
        </w:rPr>
        <w:t>Лабинцев Роман Юрьевич</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 xml:space="preserve">лот № </w:t>
      </w:r>
      <w:r>
        <w:rPr>
          <w:rFonts w:eastAsia="Calibri" w:cs="Times New Roman" w:ascii="Times New Roman" w:hAnsi="Times New Roman"/>
          <w:color w:val="000000"/>
          <w:sz w:val="24"/>
          <w:szCs w:val="24"/>
          <w:lang w:val="ru-RU" w:eastAsia="zh-CN" w:bidi="ar-SA"/>
        </w:rPr>
        <w:t>1</w:t>
      </w:r>
      <w:r>
        <w:rPr>
          <w:rFonts w:cs="Times New Roman" w:ascii="Times New Roman" w:hAnsi="Times New Roman"/>
          <w:color w:val="000000"/>
          <w:sz w:val="24"/>
          <w:szCs w:val="24"/>
        </w:rPr>
        <w:t>».</w:t>
      </w:r>
    </w:p>
    <w:p>
      <w:pPr>
        <w:pStyle w:val="Style20"/>
        <w:numPr>
          <w:ilvl w:val="1"/>
          <w:numId w:val="1"/>
        </w:numPr>
        <w:spacing w:lineRule="auto" w:line="240" w:before="0" w:after="0"/>
        <w:ind w:left="0" w:right="0" w:firstLine="709"/>
        <w:contextualSpacing/>
        <w:jc w:val="both"/>
        <w:rPr/>
      </w:pPr>
      <w:r>
        <w:rPr>
          <w:rFonts w:cs="Times New Roman" w:ascii="Times New Roman" w:hAnsi="Times New Roman"/>
          <w:sz w:val="24"/>
          <w:szCs w:val="24"/>
        </w:rPr>
        <w:t>Обязанность Заявителя по перечислению задатка считается исполненной в момент зачисления денежных средств на указанный счет в полно</w:t>
      </w:r>
      <w:r>
        <w:rPr>
          <w:rFonts w:eastAsia="Calibri" w:cs="Times New Roman" w:ascii="Times New Roman" w:hAnsi="Times New Roman"/>
          <w:color w:val="auto"/>
          <w:sz w:val="24"/>
          <w:szCs w:val="24"/>
          <w:lang w:val="ru-RU" w:eastAsia="zh-CN" w:bidi="ar-SA"/>
        </w:rPr>
        <w:t>м размере.</w:t>
      </w:r>
    </w:p>
    <w:p>
      <w:pPr>
        <w:pStyle w:val="Style20"/>
        <w:numPr>
          <w:ilvl w:val="1"/>
          <w:numId w:val="1"/>
        </w:numPr>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В случае не перечисления либо перечисления не в полном объеме суммы задатка, Организатор торгов не допускает Заявителя к участию в торгах, а все перечисленные денежные средства Заявителем во исполнение настоящего договора возвращаются ему в общем порядке, установленном в п. 1.6. настоящего Договора.</w:t>
      </w:r>
    </w:p>
    <w:p>
      <w:pPr>
        <w:pStyle w:val="Style20"/>
        <w:numPr>
          <w:ilvl w:val="1"/>
          <w:numId w:val="1"/>
        </w:numPr>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На денежные средства, перечисленные в соответствии с настоящим договором, проценты не начисляются.</w:t>
      </w:r>
    </w:p>
    <w:p>
      <w:pPr>
        <w:pStyle w:val="Style20"/>
        <w:spacing w:lineRule="auto" w:line="240" w:before="0" w:after="0"/>
        <w:ind w:left="709"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Style20"/>
        <w:numPr>
          <w:ilvl w:val="0"/>
          <w:numId w:val="1"/>
        </w:numPr>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Заключительные положения</w:t>
      </w:r>
    </w:p>
    <w:p>
      <w:pPr>
        <w:pStyle w:val="Style20"/>
        <w:numPr>
          <w:ilvl w:val="1"/>
          <w:numId w:val="1"/>
        </w:numPr>
        <w:spacing w:lineRule="auto" w:line="240" w:before="0" w:after="0"/>
        <w:ind w:left="0" w:right="0" w:firstLine="709"/>
        <w:contextualSpacing/>
        <w:jc w:val="both"/>
        <w:rPr>
          <w:rFonts w:ascii="Times New Roman" w:hAnsi="Times New Roman" w:eastAsia="Calibri" w:cs="Times New Roman"/>
          <w:color w:val="FF0000"/>
          <w:sz w:val="24"/>
          <w:szCs w:val="24"/>
          <w:lang w:val="ru-RU" w:eastAsia="ru-RU" w:bidi="ar-SA"/>
        </w:rPr>
      </w:pPr>
      <w:r>
        <w:rPr>
          <w:rFonts w:cs="Times New Roman" w:ascii="Times New Roman" w:hAnsi="Times New Roman"/>
          <w:sz w:val="24"/>
          <w:szCs w:val="24"/>
        </w:rPr>
        <w:t xml:space="preserve">Споры и разногласия, возникающие из настоящего договора или в связи с ним, будут решаться сторонами путем переговоров. </w:t>
      </w:r>
      <w:r>
        <w:rPr>
          <w:rFonts w:cs="Times New Roman" w:ascii="Times New Roman" w:hAnsi="Times New Roman"/>
          <w:color w:val="000000"/>
          <w:sz w:val="24"/>
          <w:szCs w:val="24"/>
        </w:rPr>
        <w:t xml:space="preserve">При не достижении согласия споры и разногласия подлежат рассмотрению </w:t>
      </w:r>
      <w:r>
        <w:rPr>
          <w:rFonts w:eastAsia="Calibri" w:cs="Times New Roman" w:ascii="Times New Roman" w:hAnsi="Times New Roman"/>
          <w:color w:val="000000"/>
          <w:sz w:val="24"/>
          <w:szCs w:val="24"/>
          <w:lang w:val="ru-RU" w:eastAsia="ru-RU" w:bidi="ar-SA"/>
        </w:rPr>
        <w:t>в следующем суде: Арбитражный суд Краснодарского края</w:t>
      </w:r>
    </w:p>
    <w:p>
      <w:pPr>
        <w:pStyle w:val="Style20"/>
        <w:numPr>
          <w:ilvl w:val="1"/>
          <w:numId w:val="1"/>
        </w:numPr>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Во всем ином, не предусмотренном настоящим Договором, Стороны руководствуются действующим законодательством Российской Федерации.</w:t>
      </w:r>
    </w:p>
    <w:p>
      <w:pPr>
        <w:pStyle w:val="Style20"/>
        <w:numPr>
          <w:ilvl w:val="1"/>
          <w:numId w:val="1"/>
        </w:numPr>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Текст настоящего договора, размешен в сети Интернет по адресу www.fabrikant.ru.</w:t>
      </w:r>
    </w:p>
    <w:p>
      <w:pPr>
        <w:pStyle w:val="Style20"/>
        <w:numPr>
          <w:ilvl w:val="1"/>
          <w:numId w:val="1"/>
        </w:numPr>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Настоящий договор может быть заключен Заявителем посредством совершения следующих действий: </w:t>
      </w:r>
    </w:p>
    <w:p>
      <w:pPr>
        <w:pStyle w:val="Style20"/>
        <w:spacing w:lineRule="auto" w:line="240" w:before="0" w:after="0"/>
        <w:ind w:left="0" w:right="0" w:firstLine="709"/>
        <w:contextualSpacing/>
        <w:jc w:val="both"/>
        <w:rPr/>
      </w:pPr>
      <w:r>
        <w:rPr>
          <w:rFonts w:cs="Times New Roman" w:ascii="Times New Roman" w:hAnsi="Times New Roman"/>
          <w:sz w:val="24"/>
          <w:szCs w:val="24"/>
        </w:rPr>
        <w:t>–</w:t>
      </w:r>
      <w:r>
        <w:rPr>
          <w:rFonts w:cs="Times New Roman" w:ascii="Times New Roman" w:hAnsi="Times New Roman"/>
          <w:sz w:val="24"/>
          <w:szCs w:val="24"/>
        </w:rPr>
        <w:t>путем представления Организатору торгов настоящего Договора в редакции, определенной Организатором торгов и размещенной в сети Интернет по адресу www.fabrikant.ru, заполненного от имени Заявителя (пункты: Наименование заявителя, п.1.1. № лота и сумма задатка, п.3.3 Реквизиты Заявителя, п.6. Адрес и реквизиты Заявителя) и подписанного электронной цифровой подписью Заявителя (уполномоченного представителя Заявителя) с последующим внесением денежных средств на счет Организатора торгов. Договор, подписанный Заявителем в любой другой редакции, отличной от определенной Организатором торгов и размещенной в сети Интернет по адресу www.fabrikant.ru, является несогласованным (неподписанным) Организатором торгов и соответственно незаключенным, а перечисленная Заявителем на счет Организатора торгов сумма задатком не признается.</w:t>
      </w:r>
    </w:p>
    <w:p>
      <w:pPr>
        <w:pStyle w:val="Style20"/>
        <w:spacing w:lineRule="auto" w:line="240" w:before="0" w:after="0"/>
        <w:ind w:left="0" w:right="0" w:firstLine="709"/>
        <w:contextualSpacing/>
        <w:jc w:val="both"/>
        <w:rPr/>
      </w:pPr>
      <w:r>
        <w:rPr>
          <w:rFonts w:cs="Times New Roman" w:ascii="Times New Roman" w:hAnsi="Times New Roman"/>
          <w:sz w:val="24"/>
          <w:szCs w:val="24"/>
        </w:rPr>
        <w:t>–</w:t>
      </w:r>
      <w:r>
        <w:rPr>
          <w:rFonts w:cs="Times New Roman" w:ascii="Times New Roman" w:hAnsi="Times New Roman"/>
          <w:sz w:val="24"/>
          <w:szCs w:val="24"/>
        </w:rPr>
        <w:t>заявитель самостоятельно заполняет (пункты: Наименование заявителя, п.1.1. № лота и сумма задатка, п.3.3 Реквизиты Заявителя, п.6. Адрес и реквизиты Заявителя), распечатывает, подписывает, сканирует и прикрепляет данный договор к заявке на электронной площадке.</w:t>
      </w:r>
    </w:p>
    <w:p>
      <w:pPr>
        <w:pStyle w:val="Style20"/>
        <w:numPr>
          <w:ilvl w:val="1"/>
          <w:numId w:val="1"/>
        </w:numPr>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При заключении настоящего договора Заявитель:</w:t>
      </w:r>
    </w:p>
    <w:p>
      <w:pPr>
        <w:pStyle w:val="Style20"/>
        <w:spacing w:lineRule="auto" w:line="240" w:before="0" w:after="0"/>
        <w:ind w:left="0" w:right="0" w:firstLine="709"/>
        <w:contextualSpacing/>
        <w:jc w:val="both"/>
        <w:rPr/>
      </w:pPr>
      <w:r>
        <w:rPr>
          <w:rFonts w:cs="Times New Roman" w:ascii="Times New Roman" w:hAnsi="Times New Roman"/>
          <w:sz w:val="24"/>
          <w:szCs w:val="24"/>
        </w:rPr>
        <w:t>–</w:t>
      </w:r>
      <w:r>
        <w:rPr>
          <w:rFonts w:cs="Times New Roman" w:ascii="Times New Roman" w:hAnsi="Times New Roman"/>
          <w:sz w:val="24"/>
          <w:szCs w:val="24"/>
        </w:rPr>
        <w:t>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pPr>
        <w:pStyle w:val="Style20"/>
        <w:spacing w:lineRule="auto" w:line="240" w:before="0" w:after="0"/>
        <w:ind w:left="0" w:right="0" w:firstLine="709"/>
        <w:contextualSpacing/>
        <w:jc w:val="both"/>
        <w:rPr/>
      </w:pPr>
      <w:r>
        <w:rPr>
          <w:rFonts w:cs="Times New Roman" w:ascii="Times New Roman" w:hAnsi="Times New Roman"/>
          <w:sz w:val="24"/>
          <w:szCs w:val="24"/>
        </w:rPr>
        <w:t>–</w:t>
      </w:r>
      <w:r>
        <w:rPr>
          <w:rFonts w:cs="Times New Roman" w:ascii="Times New Roman" w:hAnsi="Times New Roman"/>
          <w:sz w:val="24"/>
          <w:szCs w:val="24"/>
        </w:rPr>
        <w:t>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внешнего управления;</w:t>
      </w:r>
    </w:p>
    <w:p>
      <w:pPr>
        <w:pStyle w:val="Style20"/>
        <w:spacing w:lineRule="auto" w:line="240" w:before="0" w:after="0"/>
        <w:ind w:left="0" w:right="0" w:firstLine="709"/>
        <w:contextualSpacing/>
        <w:jc w:val="both"/>
        <w:rPr/>
      </w:pPr>
      <w:r>
        <w:rPr>
          <w:rFonts w:cs="Times New Roman" w:ascii="Times New Roman" w:hAnsi="Times New Roman"/>
          <w:sz w:val="24"/>
          <w:szCs w:val="24"/>
        </w:rPr>
        <w:t>–</w:t>
      </w:r>
      <w:r>
        <w:rPr>
          <w:rFonts w:cs="Times New Roman" w:ascii="Times New Roman" w:hAnsi="Times New Roman"/>
          <w:sz w:val="24"/>
          <w:szCs w:val="24"/>
        </w:rPr>
        <w:t>подтверждает, что ознакомлен с Положением о продаже имущества Должника, условиями проекта договора купли-продажи имущества Должника (размещен в сети Интернет по адресу www.fabrikant.ru), и принимает все их условия.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Style20"/>
        <w:numPr>
          <w:ilvl w:val="0"/>
          <w:numId w:val="1"/>
        </w:numPr>
        <w:spacing w:lineRule="auto" w:line="240" w:before="0" w:after="0"/>
        <w:contextualSpacing/>
        <w:jc w:val="center"/>
        <w:rPr>
          <w:rFonts w:ascii="Times New Roman" w:hAnsi="Times New Roman" w:cs="Times New Roman"/>
          <w:b/>
          <w:b/>
          <w:bCs/>
        </w:rPr>
      </w:pPr>
      <w:r>
        <w:rPr>
          <w:rFonts w:cs="Times New Roman" w:ascii="Times New Roman" w:hAnsi="Times New Roman"/>
          <w:b/>
          <w:bCs/>
        </w:rPr>
        <w:t>Реквизиты сторон</w:t>
      </w:r>
    </w:p>
    <w:tbl>
      <w:tblPr>
        <w:tblW w:w="9718" w:type="dxa"/>
        <w:jc w:val="left"/>
        <w:tblInd w:w="40" w:type="dxa"/>
        <w:tblLayout w:type="fixed"/>
        <w:tblCellMar>
          <w:top w:w="0" w:type="dxa"/>
          <w:left w:w="40" w:type="dxa"/>
          <w:bottom w:w="0" w:type="dxa"/>
          <w:right w:w="40" w:type="dxa"/>
        </w:tblCellMar>
      </w:tblPr>
      <w:tblGrid>
        <w:gridCol w:w="4781"/>
        <w:gridCol w:w="4936"/>
      </w:tblGrid>
      <w:tr>
        <w:trPr/>
        <w:tc>
          <w:tcPr>
            <w:tcW w:w="4781"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b/>
                <w:b/>
                <w:bCs/>
                <w:color w:val="000000"/>
                <w:spacing w:val="-2"/>
                <w:sz w:val="24"/>
                <w:szCs w:val="24"/>
                <w:lang w:eastAsia="ru-RU"/>
              </w:rPr>
            </w:pPr>
            <w:r>
              <w:rPr>
                <w:rFonts w:eastAsia="Times New Roman" w:cs="Times New Roman" w:ascii="Times New Roman" w:hAnsi="Times New Roman"/>
                <w:b/>
                <w:bCs/>
                <w:color w:val="000000"/>
                <w:spacing w:val="-2"/>
                <w:sz w:val="24"/>
                <w:szCs w:val="24"/>
                <w:lang w:eastAsia="ru-RU"/>
              </w:rPr>
              <w:t>Организатор торгов</w:t>
            </w:r>
          </w:p>
        </w:tc>
        <w:tc>
          <w:tcPr>
            <w:tcW w:w="4936"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b/>
                <w:b/>
                <w:bCs/>
                <w:color w:val="000000"/>
                <w:spacing w:val="-1"/>
                <w:sz w:val="24"/>
                <w:szCs w:val="24"/>
                <w:lang w:eastAsia="ru-RU"/>
              </w:rPr>
            </w:pPr>
            <w:r>
              <w:rPr>
                <w:rFonts w:eastAsia="Times New Roman" w:cs="Times New Roman" w:ascii="Times New Roman" w:hAnsi="Times New Roman"/>
                <w:b/>
                <w:bCs/>
                <w:color w:val="000000"/>
                <w:spacing w:val="-1"/>
                <w:sz w:val="24"/>
                <w:szCs w:val="24"/>
                <w:lang w:eastAsia="ru-RU"/>
              </w:rPr>
              <w:t>Заявитель</w:t>
            </w:r>
          </w:p>
        </w:tc>
      </w:tr>
      <w:tr>
        <w:trPr/>
        <w:tc>
          <w:tcPr>
            <w:tcW w:w="4781"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pPr>
            <w:r>
              <w:rPr>
                <w:rFonts w:eastAsia="Times New Roman" w:cs="Times New Roman" w:ascii="Times New Roman" w:hAnsi="Times New Roman"/>
                <w:sz w:val="24"/>
                <w:szCs w:val="24"/>
                <w:lang w:eastAsia="ru-RU"/>
              </w:rPr>
              <w:t>Финансовый уп</w:t>
            </w:r>
            <w:r>
              <w:rPr>
                <w:rFonts w:eastAsia="Times New Roman" w:cs="Times New Roman" w:ascii="Times New Roman" w:hAnsi="Times New Roman"/>
                <w:i w:val="false"/>
                <w:iCs w:val="false"/>
                <w:sz w:val="24"/>
                <w:szCs w:val="24"/>
                <w:lang w:eastAsia="ru-RU"/>
              </w:rPr>
              <w:t xml:space="preserve">равляющий </w:t>
            </w:r>
            <w:r>
              <w:rPr>
                <w:rFonts w:eastAsia="Times New Roman" w:cs="Times New Roman" w:ascii="Times New Roman" w:hAnsi="Times New Roman"/>
                <w:i w:val="false"/>
                <w:iCs w:val="false"/>
                <w:color w:val="000000"/>
                <w:sz w:val="24"/>
                <w:szCs w:val="24"/>
                <w:lang w:val="ru-RU" w:eastAsia="ru-RU"/>
              </w:rPr>
              <w:t>Зубченко Тарас Владимирович</w:t>
            </w:r>
          </w:p>
          <w:p>
            <w:pPr>
              <w:pStyle w:val="Normal"/>
              <w:widowControl w:val="false"/>
              <w:shd w:val="clear" w:fill="FFFFFF"/>
              <w:spacing w:lineRule="auto" w:line="240" w:before="0" w:after="0"/>
              <w:rPr>
                <w:rFonts w:ascii="Times New Roman" w:hAnsi="Times New Roman" w:eastAsia="Times New Roman" w:cs="Times New Roman"/>
                <w:i w:val="false"/>
                <w:i w:val="false"/>
                <w:iCs w:val="false"/>
                <w:color w:val="000000"/>
                <w:sz w:val="24"/>
                <w:szCs w:val="24"/>
                <w:lang w:val="ru-RU" w:eastAsia="ru-RU"/>
              </w:rPr>
            </w:pPr>
            <w:r>
              <w:rPr>
                <w:rFonts w:eastAsia="Times New Roman" w:cs="Times New Roman" w:ascii="Times New Roman" w:hAnsi="Times New Roman"/>
                <w:i w:val="false"/>
                <w:iCs w:val="false"/>
                <w:color w:val="000000"/>
                <w:sz w:val="24"/>
                <w:szCs w:val="24"/>
                <w:lang w:val="ru-RU" w:eastAsia="ru-RU"/>
              </w:rPr>
              <w:t xml:space="preserve">ИНН: </w:t>
            </w:r>
            <w:r>
              <w:rPr>
                <w:rFonts w:eastAsia="Times New Roman" w:cs="Times New Roman" w:ascii="Times New Roman" w:hAnsi="Times New Roman"/>
                <w:i w:val="false"/>
                <w:iCs w:val="false"/>
                <w:color w:val="auto"/>
                <w:sz w:val="24"/>
                <w:szCs w:val="24"/>
                <w:lang w:val="ru-RU" w:eastAsia="ru-RU"/>
              </w:rPr>
              <w:t>344745496603</w:t>
            </w:r>
          </w:p>
          <w:p>
            <w:pPr>
              <w:pStyle w:val="Normal"/>
              <w:widowControl w:val="false"/>
              <w:shd w:val="clear" w:fill="FFFFFF"/>
              <w:spacing w:lineRule="auto" w:line="240" w:before="0" w:after="0"/>
              <w:rPr>
                <w:rFonts w:ascii="Times New Roman" w:hAnsi="Times New Roman" w:eastAsia="Times New Roman" w:cs="Times New Roman"/>
                <w:i w:val="false"/>
                <w:i w:val="false"/>
                <w:iCs w:val="false"/>
                <w:color w:val="000000"/>
                <w:sz w:val="24"/>
                <w:szCs w:val="24"/>
                <w:lang w:val="ru-RU" w:eastAsia="ru-RU"/>
              </w:rPr>
            </w:pPr>
            <w:r>
              <w:rPr>
                <w:rFonts w:eastAsia="Times New Roman" w:cs="Times New Roman" w:ascii="Times New Roman" w:hAnsi="Times New Roman"/>
                <w:i w:val="false"/>
                <w:iCs w:val="false"/>
                <w:color w:val="000000"/>
                <w:sz w:val="24"/>
                <w:szCs w:val="24"/>
                <w:lang w:val="ru-RU" w:eastAsia="ru-RU"/>
              </w:rPr>
              <w:t xml:space="preserve">СНИЛС: </w:t>
            </w:r>
            <w:r>
              <w:rPr>
                <w:rFonts w:eastAsia="Times New Roman" w:cs="Times New Roman" w:ascii="Times New Roman" w:hAnsi="Times New Roman"/>
                <w:i w:val="false"/>
                <w:iCs w:val="false"/>
                <w:color w:val="auto"/>
                <w:sz w:val="24"/>
                <w:szCs w:val="24"/>
                <w:lang w:val="ru-RU" w:eastAsia="ru-RU"/>
              </w:rPr>
              <w:t>14383153049</w:t>
            </w:r>
          </w:p>
          <w:p>
            <w:pPr>
              <w:pStyle w:val="Normal"/>
              <w:widowControl w:val="false"/>
              <w:shd w:val="clear" w:fill="FFFFFF"/>
              <w:spacing w:lineRule="auto" w:line="240" w:before="0" w:after="0"/>
              <w:rPr>
                <w:rFonts w:ascii="Times New Roman" w:hAnsi="Times New Roman" w:eastAsia="Times New Roman" w:cs="Times New Roman"/>
                <w:i w:val="false"/>
                <w:i w:val="false"/>
                <w:iCs w:val="false"/>
                <w:color w:val="000000"/>
                <w:sz w:val="24"/>
                <w:szCs w:val="24"/>
                <w:lang w:val="ru-RU" w:eastAsia="ru-RU"/>
              </w:rPr>
            </w:pPr>
            <w:r>
              <w:rPr>
                <w:rFonts w:eastAsia="Times New Roman" w:cs="Times New Roman" w:ascii="Times New Roman" w:hAnsi="Times New Roman"/>
                <w:i w:val="false"/>
                <w:iCs w:val="false"/>
                <w:color w:val="000000"/>
                <w:sz w:val="24"/>
                <w:szCs w:val="24"/>
                <w:lang w:val="ru-RU" w:eastAsia="ru-RU"/>
              </w:rPr>
              <w:t xml:space="preserve">Адрес: </w:t>
            </w:r>
            <w:r>
              <w:rPr>
                <w:rFonts w:eastAsia="Times New Roman" w:cs="Times New Roman" w:ascii="Times New Roman" w:hAnsi="Times New Roman"/>
                <w:i w:val="false"/>
                <w:iCs w:val="false"/>
                <w:color w:val="auto"/>
                <w:sz w:val="24"/>
                <w:szCs w:val="24"/>
                <w:lang w:val="ru-RU" w:eastAsia="ru-RU"/>
              </w:rPr>
              <w:t>630091, г. Новосибирск, ул. Крылова 26, оф. 510</w:t>
            </w:r>
          </w:p>
          <w:p>
            <w:pPr>
              <w:pStyle w:val="Normal"/>
              <w:widowControl w:val="false"/>
              <w:shd w:val="clear" w:fill="FFFFFF"/>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tc>
        <w:tc>
          <w:tcPr>
            <w:tcW w:w="4936"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Ф.И.О.</w:t>
            </w:r>
          </w:p>
          <w:p>
            <w:pPr>
              <w:pStyle w:val="Normal"/>
              <w:widowControl w:val="false"/>
              <w:shd w:val="clear"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hd w:val="clear"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Реквизиты для возврата задатка:</w:t>
            </w:r>
          </w:p>
        </w:tc>
      </w:tr>
      <w:tr>
        <w:trPr/>
        <w:tc>
          <w:tcPr>
            <w:tcW w:w="4781"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hd w:val="clear" w:fill="FFFFFF"/>
              <w:spacing w:lineRule="auto" w:line="240" w:before="0" w:after="0"/>
              <w:rPr/>
            </w:pPr>
            <w:r>
              <w:rPr>
                <w:rFonts w:eastAsia="Times New Roman" w:cs="Times New Roman" w:ascii="Times New Roman" w:hAnsi="Times New Roman"/>
                <w:sz w:val="24"/>
                <w:szCs w:val="24"/>
                <w:lang w:eastAsia="ru-RU"/>
              </w:rPr>
              <w:t xml:space="preserve">______________________  </w:t>
            </w:r>
            <w:r>
              <w:rPr>
                <w:rFonts w:eastAsia="Times New Roman" w:cs="Times New Roman" w:ascii="Times New Roman" w:hAnsi="Times New Roman"/>
                <w:i w:val="false"/>
                <w:iCs w:val="false"/>
                <w:color w:val="auto"/>
                <w:sz w:val="24"/>
                <w:szCs w:val="24"/>
                <w:lang w:val="ru-RU" w:eastAsia="en-US" w:bidi="ar-SA"/>
              </w:rPr>
              <w:t>Зубченко Т.В.</w:t>
            </w:r>
          </w:p>
        </w:tc>
        <w:tc>
          <w:tcPr>
            <w:tcW w:w="4936"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p>
            <w:pPr>
              <w:pStyle w:val="Normal"/>
              <w:widowControl w:val="false"/>
              <w:shd w:val="clear" w:fill="FFFFFF"/>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____________________ _______________</w:t>
            </w:r>
          </w:p>
          <w:p>
            <w:pPr>
              <w:pStyle w:val="Normal"/>
              <w:widowControl w:val="false"/>
              <w:shd w:val="clear" w:fill="FFFFFF"/>
              <w:spacing w:lineRule="auto" w:line="240" w:before="0" w:after="0"/>
              <w:rPr/>
            </w:pPr>
            <w:r>
              <w:rPr/>
            </w:r>
          </w:p>
        </w:tc>
      </w:tr>
    </w:tbl>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200"/>
        <w:rPr>
          <w:rFonts w:ascii="Times New Roman" w:hAnsi="Times New Roman" w:cs="Times New Roman"/>
          <w:b/>
          <w:b/>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b/>
        <w:szCs w:val="24"/>
        <w:rFonts w:eastAsia="Calibri" w:cs="Times New Roman"/>
        <w:color w:val="000000"/>
        <w:lang w:val="ru-RU" w:eastAsia="zh-CN" w:bidi="ar-SA"/>
      </w:rPr>
    </w:lvl>
    <w:lvl w:ilvl="1">
      <w:start w:val="1"/>
      <w:numFmt w:val="decimal"/>
      <w:lvlText w:val="%1.%2."/>
      <w:lvlJc w:val="left"/>
      <w:pPr>
        <w:tabs>
          <w:tab w:val="num" w:pos="0"/>
        </w:tabs>
        <w:ind w:left="1080" w:hanging="360"/>
      </w:pPr>
      <w:rPr>
        <w:sz w:val="24"/>
        <w:b/>
        <w:szCs w:val="24"/>
        <w:rFonts w:eastAsia="Calibri" w:cs="Times New Roman"/>
        <w:color w:val="000000"/>
        <w:lang w:val="ru-RU" w:eastAsia="zh-CN" w:bidi="ar-SA"/>
      </w:rPr>
    </w:lvl>
    <w:lvl w:ilvl="2">
      <w:start w:val="1"/>
      <w:numFmt w:val="decimal"/>
      <w:lvlText w:val="%1.%2.%3."/>
      <w:lvlJc w:val="left"/>
      <w:pPr>
        <w:tabs>
          <w:tab w:val="num" w:pos="0"/>
        </w:tabs>
        <w:ind w:left="1800" w:hanging="720"/>
      </w:pPr>
      <w:rPr>
        <w:sz w:val="24"/>
        <w:b/>
        <w:szCs w:val="24"/>
        <w:rFonts w:eastAsia="Calibri" w:cs="Times New Roman"/>
        <w:color w:val="000000"/>
        <w:lang w:val="ru-RU" w:eastAsia="zh-CN" w:bidi="ar-SA"/>
      </w:rPr>
    </w:lvl>
    <w:lvl w:ilvl="3">
      <w:start w:val="1"/>
      <w:numFmt w:val="decimal"/>
      <w:lvlText w:val="%1.%2.%3.%4."/>
      <w:lvlJc w:val="left"/>
      <w:pPr>
        <w:tabs>
          <w:tab w:val="num" w:pos="0"/>
        </w:tabs>
        <w:ind w:left="2160" w:hanging="720"/>
      </w:pPr>
      <w:rPr>
        <w:sz w:val="24"/>
        <w:b/>
        <w:szCs w:val="24"/>
        <w:rFonts w:eastAsia="Calibri" w:cs="Times New Roman"/>
        <w:color w:val="000000"/>
        <w:lang w:val="ru-RU" w:eastAsia="zh-CN" w:bidi="ar-SA"/>
      </w:rPr>
    </w:lvl>
    <w:lvl w:ilvl="4">
      <w:start w:val="1"/>
      <w:numFmt w:val="decimal"/>
      <w:lvlText w:val="%1.%2.%3.%4.%5."/>
      <w:lvlJc w:val="left"/>
      <w:pPr>
        <w:tabs>
          <w:tab w:val="num" w:pos="0"/>
        </w:tabs>
        <w:ind w:left="2880" w:hanging="1080"/>
      </w:pPr>
      <w:rPr>
        <w:sz w:val="24"/>
        <w:b/>
        <w:szCs w:val="24"/>
        <w:rFonts w:eastAsia="Calibri" w:cs="Times New Roman"/>
        <w:color w:val="000000"/>
        <w:lang w:val="ru-RU" w:eastAsia="zh-CN" w:bidi="ar-SA"/>
      </w:rPr>
    </w:lvl>
    <w:lvl w:ilvl="5">
      <w:start w:val="1"/>
      <w:numFmt w:val="decimal"/>
      <w:lvlText w:val="%1.%2.%3.%4.%5.%6."/>
      <w:lvlJc w:val="left"/>
      <w:pPr>
        <w:tabs>
          <w:tab w:val="num" w:pos="0"/>
        </w:tabs>
        <w:ind w:left="3240" w:hanging="1080"/>
      </w:pPr>
      <w:rPr>
        <w:sz w:val="24"/>
        <w:b/>
        <w:szCs w:val="24"/>
        <w:rFonts w:eastAsia="Calibri" w:cs="Times New Roman"/>
        <w:color w:val="000000"/>
        <w:lang w:val="ru-RU" w:eastAsia="zh-CN" w:bidi="ar-SA"/>
      </w:rPr>
    </w:lvl>
    <w:lvl w:ilvl="6">
      <w:start w:val="1"/>
      <w:numFmt w:val="decimal"/>
      <w:lvlText w:val="%1.%2.%3.%4.%5.%6.%7."/>
      <w:lvlJc w:val="left"/>
      <w:pPr>
        <w:tabs>
          <w:tab w:val="num" w:pos="0"/>
        </w:tabs>
        <w:ind w:left="3960" w:hanging="1440"/>
      </w:pPr>
      <w:rPr>
        <w:sz w:val="24"/>
        <w:b/>
        <w:szCs w:val="24"/>
        <w:rFonts w:eastAsia="Calibri" w:cs="Times New Roman"/>
        <w:color w:val="000000"/>
        <w:lang w:val="ru-RU" w:eastAsia="zh-CN" w:bidi="ar-SA"/>
      </w:rPr>
    </w:lvl>
    <w:lvl w:ilvl="7">
      <w:start w:val="1"/>
      <w:numFmt w:val="decimal"/>
      <w:lvlText w:val="%1.%2.%3.%4.%5.%6.%7.%8."/>
      <w:lvlJc w:val="left"/>
      <w:pPr>
        <w:tabs>
          <w:tab w:val="num" w:pos="0"/>
        </w:tabs>
        <w:ind w:left="4320" w:hanging="1440"/>
      </w:pPr>
      <w:rPr>
        <w:sz w:val="24"/>
        <w:b/>
        <w:szCs w:val="24"/>
        <w:rFonts w:eastAsia="Calibri" w:cs="Times New Roman"/>
        <w:color w:val="000000"/>
        <w:lang w:val="ru-RU" w:eastAsia="zh-CN" w:bidi="ar-SA"/>
      </w:rPr>
    </w:lvl>
    <w:lvl w:ilvl="8">
      <w:start w:val="1"/>
      <w:numFmt w:val="decimal"/>
      <w:lvlText w:val="%1.%2.%3.%4.%5.%6.%7.%8.%9."/>
      <w:lvlJc w:val="left"/>
      <w:pPr>
        <w:tabs>
          <w:tab w:val="num" w:pos="0"/>
        </w:tabs>
        <w:ind w:left="5040" w:hanging="1800"/>
      </w:pPr>
      <w:rPr>
        <w:sz w:val="24"/>
        <w:b/>
        <w:szCs w:val="24"/>
        <w:rFonts w:eastAsia="Calibri" w:cs="Times New Roman"/>
        <w:color w:val="000000"/>
        <w:lang w:val="ru-RU" w:eastAsia="zh-CN"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zh-CN" w:bidi="ar-SA"/>
    </w:rPr>
  </w:style>
  <w:style w:type="character" w:styleId="WW8Num1z0">
    <w:name w:val="WW8Num1z0"/>
    <w:qFormat/>
    <w:rPr>
      <w:rFonts w:ascii="Times New Roman" w:hAnsi="Times New Roman" w:eastAsia="Calibri" w:cs="Times New Roman"/>
      <w:b/>
      <w:color w:val="000000"/>
      <w:sz w:val="24"/>
      <w:szCs w:val="24"/>
      <w:lang w:val="ru-RU" w:eastAsia="zh-CN" w:bidi="ar-SA"/>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Arial" w:hAnsi="Liberation Sans;Arial"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Абзац списка"/>
    <w:basedOn w:val="Normal"/>
    <w:qFormat/>
    <w:pPr>
      <w:spacing w:before="0" w:after="200"/>
      <w:ind w:left="720" w:right="0" w:hanging="0"/>
      <w:contextualSpacing/>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72</TotalTime>
  <Application>LibreOffice/7.0.3.1$Windows_X86_64 LibreOffice_project/d7547858d014d4cf69878db179d326fc3483e082</Application>
  <Pages>3</Pages>
  <Words>934</Words>
  <Characters>6768</Characters>
  <CharactersWithSpaces>7634</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2015-06-11T11:05:00Z</dcterms:created>
  <dc:creator>admin</dc:creator>
  <dc:description/>
  <dc:language>ru-RU</dc:language>
  <cp:lastModifiedBy/>
  <cp:lastPrinted>1995-11-21T17:41:00Z</cp:lastPrinted>
  <dcterms:modified xsi:type="dcterms:W3CDTF">2023-02-13T10:54:53Z</dcterms:modified>
  <cp:revision>40</cp:revision>
  <dc:subject/>
  <dc:title/>
</cp:coreProperties>
</file>