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5047225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23.01.2018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1227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e.sokolova@uszo.ru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Соколова Екатерина Анатольевна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Автотранспортная техника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3 217 510,00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АВТОМОБИЛЬ ГАЗ-330232 ГАЗЕЛЬ ГРУЗОПАССАЖИРСКАЯ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804 377,50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Склад Поставщика в г.Новосибирске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1. Предлагать поставку новой (не бывшей в употреблении до момента ее получения Покупателем/ подписания товарной накладной) Продукции, прошедшей обязательную сертификацию или декларирование соответствия в соответствии с действующими требованиями законодательства РФ,а в случае, если Продукция сертификации не подлежит, иметь соответствующее  документальное подтверждение. 2.Комплектация автомобиля: тип двигателя - УМЗ-А274, количество мест - 5+1  3.Поставщик обязуется предоставить Покупателю полный пакет документов необходимый для государственной регистрации автомобиля в соответствии с требованиями действующего законодательства РФ на момент поставки. 3.Произвести предпродажную подготовку (с отметкой в сервисной книжке), предоставить Покупателю возможность до приемки Продукции проверить качество выполненных работ по предпродажной подготовке автомобиля и его комплектность. 4.Иметь гарантийный срок эксплуатации – 2 года (исчисляется с момента передачи Продукции  Покупателю) или 80 000 км. пробега в зависимости от того, какое условие наступит ранее. 5.Срок производства продукции  - не ранее 01.01.2017г.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 Срок оплаты продукции составляет  не более 30 (тридцати) календарных дней со дня получения Покупателем Продукции.   Предложения содержащие отсрочку более 30 дней, оцениваются по максимально возможному сроку - 30 дней.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учётом расходов на перевозку до места поставки, страхование, уплату таможенных пошлин, налогов (без учета НДС)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нет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Цена за 1 автомобиль не должна превышать НМЦ за единицу.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31.01.18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08.02.2018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5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8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8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P="00A64972" w:rsidRDefault="00895A59">
      <w:pPr>
        <w:pStyle w:val="3"/>
      </w:pPr>
      <w:bookmarkStart w:name="condition_EIO_sud" w:id="42"/>
      <w:r>
        <w:t>При наличии</w:t>
      </w:r>
      <w:r w:rsidRPr="00895A59">
        <w:t xml:space="preserve"> сведений о </w:t>
      </w:r>
      <w:r w:rsidRPr="00895A59" w:rsidR="001A1D3B">
        <w:t>ЕИО</w:t>
      </w:r>
      <w:r w:rsidRPr="00895A59">
        <w:t xml:space="preserve"> участника в </w:t>
      </w:r>
      <w:hyperlink w:history="1" r:id="rId10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42"/>
    </w:p>
    <w:p w:rsidR="00895A59" w:rsidP="00A64972" w:rsidRDefault="00895A59">
      <w:pPr>
        <w:pStyle w:val="3"/>
      </w:pPr>
      <w:bookmarkStart w:name="condition_EIO_diskvalification" w:id="43"/>
      <w:r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w:history="1" r:id="rId11">
        <w:r w:rsidRPr="00971BD8">
          <w:rPr>
            <w:rStyle w:val="a9"/>
            <w:b/>
            <w:color w:val="auto"/>
          </w:rPr>
          <w:t>р</w:t>
        </w:r>
        <w:r w:rsidRPr="00971BD8" w:rsidR="00294681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43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294681" w:rsidP="00F9280E" w:rsidRDefault="00294681">
      <w:pPr>
        <w:pStyle w:val="3"/>
      </w:pPr>
      <w:bookmarkStart w:name="documents_EIO_doverennost" w:id="47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7"/>
    </w:p>
    <w:p w:rsidRPr="00B1387F" w:rsidR="00BB42AC" w:rsidP="00A64972" w:rsidRDefault="00BB42AC">
      <w:pPr>
        <w:pStyle w:val="3"/>
        <w:rPr>
          <w:b/>
        </w:rPr>
      </w:pPr>
      <w:bookmarkStart w:name="documents_UL_block" w:id="50"/>
      <w:r w:rsidRPr="00B1387F">
        <w:rPr>
          <w:b/>
        </w:rPr>
        <w:t>Российскими юридическими лицами:</w:t>
      </w:r>
      <w:bookmarkEnd w:id="50"/>
    </w:p>
    <w:p w:rsidR="00BB42AC" w:rsidP="00A64972" w:rsidRDefault="00BB42AC">
      <w:pPr>
        <w:pStyle w:val="4"/>
      </w:pPr>
      <w:bookmarkStart w:name="documents_ustav" w:id="51"/>
      <w:r w:rsidRPr="005A1083">
        <w:t>Устав;</w:t>
      </w:r>
      <w:bookmarkEnd w:id="51"/>
    </w:p>
    <w:p w:rsidRPr="00A64972" w:rsidR="00BB42AC" w:rsidP="00A64972" w:rsidRDefault="00BB42AC">
      <w:pPr>
        <w:pStyle w:val="4"/>
      </w:pPr>
      <w:bookmarkStart w:name="documents_EIO_pravo" w:id="52"/>
      <w:r w:rsidRPr="00A64972">
        <w:lastRenderedPageBreak/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2"/>
    </w:p>
    <w:p w:rsidR="00BB42AC" w:rsidP="00A64972" w:rsidRDefault="00BB42AC">
      <w:pPr>
        <w:pStyle w:val="4"/>
      </w:pPr>
      <w:bookmarkStart w:name="documents_sdelka" w:id="53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3"/>
    </w:p>
    <w:p w:rsidRPr="00B1387F" w:rsidR="00B94A5D" w:rsidP="00A64972" w:rsidRDefault="00B94A5D">
      <w:pPr>
        <w:pStyle w:val="3"/>
        <w:rPr>
          <w:b/>
        </w:rPr>
      </w:pPr>
      <w:bookmarkStart w:name="documents_IN_block" w:id="54"/>
      <w:r w:rsidRPr="00B1387F">
        <w:rPr>
          <w:b/>
        </w:rPr>
        <w:t>Иностранными юридическими лицами:</w:t>
      </w:r>
      <w:bookmarkEnd w:id="54"/>
    </w:p>
    <w:p w:rsidRPr="00B94A5D" w:rsidR="00E6177E" w:rsidP="00A64972" w:rsidRDefault="00E6177E">
      <w:pPr>
        <w:pStyle w:val="4"/>
      </w:pPr>
      <w:bookmarkStart w:name="documents_NU_IN" w:id="55"/>
      <w:r>
        <w:t>Свидетельство о постановке на налоговый учет на территории РФ, если юридическое лицо состоит на таком учете;</w:t>
      </w:r>
      <w:bookmarkEnd w:id="55"/>
    </w:p>
    <w:p w:rsidR="00B94A5D" w:rsidP="00F9280E" w:rsidRDefault="00B94A5D">
      <w:pPr>
        <w:pStyle w:val="4"/>
      </w:pPr>
      <w:bookmarkStart w:name="documents_GR_IN" w:id="56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6"/>
    </w:p>
    <w:p w:rsidR="00B94A5D" w:rsidP="00F9280E" w:rsidRDefault="00B94A5D">
      <w:pPr>
        <w:pStyle w:val="4"/>
      </w:pPr>
      <w:bookmarkStart w:name="documents_EIO_pravo_IN" w:id="57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7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Телефон доверия АО СИБЭКО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