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4A" w:rsidRDefault="00C53B18" w:rsidP="00A77A4A">
      <w:pPr>
        <w:pStyle w:val="1"/>
        <w:rPr>
          <w:sz w:val="28"/>
        </w:rPr>
      </w:pPr>
      <w:bookmarkStart w:id="0" w:name="_GoBack"/>
      <w:bookmarkEnd w:id="0"/>
      <w:r w:rsidRPr="00927DD6">
        <w:rPr>
          <w:sz w:val="28"/>
        </w:rPr>
        <w:t>Спецификация</w:t>
      </w:r>
      <w:r w:rsidR="00A77A4A" w:rsidRPr="00927DD6">
        <w:rPr>
          <w:sz w:val="28"/>
        </w:rPr>
        <w:t xml:space="preserve"> </w:t>
      </w:r>
      <w:r w:rsidR="007241A2">
        <w:rPr>
          <w:sz w:val="28"/>
        </w:rPr>
        <w:t xml:space="preserve">на поставку </w:t>
      </w:r>
      <w:r w:rsidR="008B39E4" w:rsidRPr="008B39E4">
        <w:rPr>
          <w:sz w:val="28"/>
        </w:rPr>
        <w:t>теплоносителя для нужд НГРЭС ПАО "Фортум" в 2023г.</w:t>
      </w:r>
    </w:p>
    <w:p w:rsidR="007C5D9B" w:rsidRPr="005F3B9A" w:rsidRDefault="007C5D9B" w:rsidP="007C5D9B">
      <w:pPr>
        <w:tabs>
          <w:tab w:val="left" w:pos="993"/>
        </w:tabs>
        <w:spacing w:line="276" w:lineRule="auto"/>
        <w:jc w:val="both"/>
      </w:pPr>
      <w:r w:rsidRPr="005F3B9A">
        <w:rPr>
          <w:color w:val="C00000"/>
        </w:rPr>
        <w:t>(требования предоставлены для ознакомления и будут предъявляются к Участникам Открытого запроса предложений, публикация которого будет осуществляться позднее. Организатор оставляет за собой право внесения изменений в любой из пунктов данного Приложения)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8"/>
        <w:gridCol w:w="11482"/>
      </w:tblGrid>
      <w:tr w:rsidR="003B6D63" w:rsidRPr="00927DD6" w:rsidTr="007C5D9B">
        <w:trPr>
          <w:cantSplit/>
          <w:trHeight w:val="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5D8" w:rsidRPr="00927DD6" w:rsidRDefault="00BE25D8" w:rsidP="003B6D63">
            <w:pPr>
              <w:numPr>
                <w:ilvl w:val="0"/>
                <w:numId w:val="1"/>
              </w:numPr>
              <w:rPr>
                <w:b/>
                <w:bCs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25D8" w:rsidRPr="00927DD6" w:rsidRDefault="00BE25D8" w:rsidP="005937E6">
            <w:pPr>
              <w:pStyle w:val="1"/>
              <w:jc w:val="both"/>
              <w:rPr>
                <w:sz w:val="24"/>
              </w:rPr>
            </w:pPr>
            <w:r w:rsidRPr="00927DD6">
              <w:rPr>
                <w:sz w:val="24"/>
              </w:rPr>
              <w:t>Технические</w:t>
            </w:r>
            <w:r w:rsidR="00927DD6">
              <w:rPr>
                <w:sz w:val="24"/>
              </w:rPr>
              <w:t xml:space="preserve"> </w:t>
            </w:r>
            <w:r w:rsidRPr="00927DD6">
              <w:rPr>
                <w:sz w:val="24"/>
              </w:rPr>
              <w:t>требования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25D8" w:rsidRPr="00927DD6" w:rsidRDefault="00BE25D8" w:rsidP="00A00F01">
            <w:pPr>
              <w:tabs>
                <w:tab w:val="left" w:pos="465"/>
              </w:tabs>
              <w:jc w:val="both"/>
              <w:rPr>
                <w:sz w:val="22"/>
              </w:rPr>
            </w:pPr>
          </w:p>
        </w:tc>
      </w:tr>
      <w:tr w:rsidR="003B6D63" w:rsidRPr="00927DD6" w:rsidTr="007C5D9B">
        <w:trPr>
          <w:cantSplit/>
          <w:trHeight w:val="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3B6D63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982FAC" w:rsidP="005937E6">
            <w:r w:rsidRPr="00927DD6">
              <w:t>Подразделение ОАО «Фортум</w:t>
            </w:r>
            <w:r w:rsidR="00BE25D8" w:rsidRPr="00927DD6">
              <w:t xml:space="preserve">» для которого проводится закупка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7FD" w:rsidRPr="00927DD6" w:rsidRDefault="007F5491" w:rsidP="00A00F01">
            <w:pPr>
              <w:jc w:val="both"/>
            </w:pPr>
            <w:r w:rsidRPr="00927DD6">
              <w:t>КТЦ, Няганская ГРЭС</w:t>
            </w:r>
            <w:r w:rsidR="00C227FD" w:rsidRPr="00927DD6">
              <w:t xml:space="preserve"> филиала Энергосистема «</w:t>
            </w:r>
            <w:r w:rsidRPr="00927DD6">
              <w:t>Западная Сибирь</w:t>
            </w:r>
            <w:r w:rsidR="00C227FD" w:rsidRPr="00927DD6">
              <w:t>»</w:t>
            </w:r>
            <w:r w:rsidR="00C3104A" w:rsidRPr="00927DD6">
              <w:t xml:space="preserve"> ОАО «Фортум»</w:t>
            </w:r>
          </w:p>
          <w:p w:rsidR="00BE25D8" w:rsidRPr="00927DD6" w:rsidRDefault="00BE25D8" w:rsidP="00A00F01">
            <w:pPr>
              <w:jc w:val="both"/>
            </w:pPr>
          </w:p>
        </w:tc>
      </w:tr>
      <w:tr w:rsidR="003B6D63" w:rsidRPr="00927DD6" w:rsidTr="007C5D9B">
        <w:trPr>
          <w:cantSplit/>
          <w:trHeight w:val="3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3B6D63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5937E6">
            <w:r w:rsidRPr="00927DD6">
              <w:t>Местонахождение подразделения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1C2" w:rsidRPr="00927DD6" w:rsidRDefault="007F5491" w:rsidP="00A00F01">
            <w:pPr>
              <w:jc w:val="both"/>
            </w:pPr>
            <w:r w:rsidRPr="00927DD6">
              <w:t>628187, Российская Федерация, Тюменская область, ХМАО-Югра, г.Нягань, микрорайон Энергетиков, 73</w:t>
            </w:r>
          </w:p>
        </w:tc>
      </w:tr>
      <w:tr w:rsidR="003B6D63" w:rsidRPr="00927DD6" w:rsidTr="007C5D9B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3B6D63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706F91" w:rsidP="005937E6">
            <w:r w:rsidRPr="00927DD6">
              <w:t>Цель поставки товара.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F94" w:rsidRPr="00927DD6" w:rsidRDefault="000619AE" w:rsidP="00A00F01">
            <w:pPr>
              <w:jc w:val="both"/>
            </w:pPr>
            <w:r w:rsidRPr="00927DD6">
              <w:t>Замена и доливка теплоносителя в системы подогрева газа и воздуха энергоблоков НГРЭС</w:t>
            </w:r>
          </w:p>
        </w:tc>
      </w:tr>
      <w:tr w:rsidR="003B6D63" w:rsidRPr="00927DD6" w:rsidTr="007C5D9B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3B6D63">
            <w:pPr>
              <w:numPr>
                <w:ilvl w:val="0"/>
                <w:numId w:val="2"/>
              </w:num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D8" w:rsidRPr="00927DD6" w:rsidRDefault="00BE25D8" w:rsidP="005937E6">
            <w:r w:rsidRPr="00927DD6">
              <w:t>Наименование закупаемых материалов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491" w:rsidRPr="00927B46" w:rsidRDefault="000619AE" w:rsidP="00A00F01">
            <w:pPr>
              <w:jc w:val="both"/>
            </w:pPr>
            <w:r w:rsidRPr="00927DD6">
              <w:t xml:space="preserve">Теплоноситель </w:t>
            </w:r>
            <w:r w:rsidR="00F7263A">
              <w:t xml:space="preserve">Термолан </w:t>
            </w:r>
            <w:r w:rsidR="00F7263A">
              <w:rPr>
                <w:lang w:val="en-US"/>
              </w:rPr>
              <w:t>F</w:t>
            </w:r>
            <w:r w:rsidR="000406AC">
              <w:t xml:space="preserve"> </w:t>
            </w:r>
            <w:r w:rsidR="000406AC" w:rsidRPr="000406AC">
              <w:t>ТУ 2422-009-59051599-2014</w:t>
            </w:r>
            <w:r w:rsidR="00927B46">
              <w:t xml:space="preserve"> или эквивалент</w:t>
            </w:r>
          </w:p>
          <w:p w:rsidR="005971C2" w:rsidRPr="00F7263A" w:rsidRDefault="005971C2" w:rsidP="00A00F01">
            <w:pPr>
              <w:jc w:val="both"/>
            </w:pPr>
          </w:p>
        </w:tc>
      </w:tr>
      <w:tr w:rsidR="003B6D63" w:rsidRPr="00927DD6" w:rsidTr="007C5D9B">
        <w:trPr>
          <w:cantSplit/>
          <w:trHeight w:val="3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8" w:rsidRPr="00927DD6" w:rsidRDefault="00312DB8" w:rsidP="003B6D63">
            <w:r w:rsidRPr="00927DD6"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B8" w:rsidRPr="00927DD6" w:rsidRDefault="00312DB8" w:rsidP="005937E6">
            <w:r w:rsidRPr="00927DD6">
              <w:t>Технически</w:t>
            </w:r>
            <w:r w:rsidR="00296D85" w:rsidRPr="00927DD6">
              <w:t>е характеристики (ГОСТ, ОСТ, ТУ</w:t>
            </w:r>
            <w:r w:rsidRPr="00927DD6">
              <w:t xml:space="preserve"> </w:t>
            </w:r>
            <w:r w:rsidR="00296D85" w:rsidRPr="00927DD6">
              <w:t>)</w:t>
            </w:r>
            <w:r w:rsidRPr="00927DD6">
              <w:t xml:space="preserve">.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878" w:rsidRPr="00927DD6" w:rsidRDefault="00EA2DC8" w:rsidP="00A00F01">
            <w:r>
              <w:t xml:space="preserve">Предложенный </w:t>
            </w:r>
            <w:r w:rsidR="007759D0">
              <w:t xml:space="preserve">теплоноситель </w:t>
            </w:r>
            <w:r w:rsidR="00706F91" w:rsidRPr="00927DD6">
              <w:t>дол</w:t>
            </w:r>
            <w:r w:rsidR="002B03DC" w:rsidRPr="00927DD6">
              <w:t>жен</w:t>
            </w:r>
            <w:r w:rsidR="00706F91" w:rsidRPr="00927DD6">
              <w:t xml:space="preserve"> отвечать </w:t>
            </w:r>
            <w:r w:rsidR="000369F9" w:rsidRPr="00927DD6">
              <w:t xml:space="preserve">техническим </w:t>
            </w:r>
            <w:r w:rsidR="00706F91" w:rsidRPr="00927DD6">
              <w:t>требованиям</w:t>
            </w:r>
            <w:r w:rsidR="00321878" w:rsidRPr="00927DD6">
              <w:t>:</w:t>
            </w:r>
          </w:p>
          <w:tbl>
            <w:tblPr>
              <w:tblW w:w="11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  <w:gridCol w:w="8250"/>
            </w:tblGrid>
            <w:tr w:rsidR="00B93606" w:rsidRPr="00B93606" w:rsidTr="007C5D9B">
              <w:trPr>
                <w:trHeight w:val="324"/>
              </w:trPr>
              <w:tc>
                <w:tcPr>
                  <w:tcW w:w="11794" w:type="dxa"/>
                  <w:gridSpan w:val="2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Требования к эквиваленту</w:t>
                  </w:r>
                </w:p>
              </w:tc>
            </w:tr>
            <w:tr w:rsidR="00B93606" w:rsidRPr="00B93606" w:rsidTr="007C5D9B">
              <w:trPr>
                <w:trHeight w:val="324"/>
              </w:trPr>
              <w:tc>
                <w:tcPr>
                  <w:tcW w:w="3544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Характеристики </w:t>
                  </w:r>
                </w:p>
              </w:tc>
              <w:tc>
                <w:tcPr>
                  <w:tcW w:w="8250" w:type="dxa"/>
                  <w:vAlign w:val="center"/>
                </w:tcPr>
                <w:p w:rsidR="00F7263A" w:rsidRPr="00B93606" w:rsidRDefault="00E05E2A" w:rsidP="00CD711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Характеристики</w:t>
                  </w:r>
                </w:p>
              </w:tc>
            </w:tr>
            <w:tr w:rsidR="00B93606" w:rsidRPr="00B93606" w:rsidTr="007C5D9B">
              <w:trPr>
                <w:trHeight w:val="374"/>
              </w:trPr>
              <w:tc>
                <w:tcPr>
                  <w:tcW w:w="3544" w:type="dxa"/>
                  <w:vMerge w:val="restart"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Состав</w:t>
                  </w:r>
                </w:p>
              </w:tc>
              <w:tc>
                <w:tcPr>
                  <w:tcW w:w="8250" w:type="dxa"/>
                  <w:vMerge w:val="restart"/>
                  <w:vAlign w:val="center"/>
                </w:tcPr>
                <w:p w:rsidR="00F7263A" w:rsidRPr="00B93606" w:rsidRDefault="00E05E2A" w:rsidP="00827C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жидкость на основе пропиленгликоля, с добавлением пакета присадок ингибиторов коррозии для придания системе оптимальных характеристик</w:t>
                  </w:r>
                </w:p>
              </w:tc>
            </w:tr>
            <w:tr w:rsidR="00B93606" w:rsidRPr="00B93606" w:rsidTr="007C5D9B">
              <w:trPr>
                <w:trHeight w:val="230"/>
              </w:trPr>
              <w:tc>
                <w:tcPr>
                  <w:tcW w:w="3544" w:type="dxa"/>
                  <w:vMerge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250" w:type="dxa"/>
                  <w:vMerge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93606" w:rsidRPr="00B93606" w:rsidTr="007C5D9B">
              <w:trPr>
                <w:trHeight w:val="84"/>
              </w:trPr>
              <w:tc>
                <w:tcPr>
                  <w:tcW w:w="3544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highlight w:val="yellow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Плотность при 20℃, г/см³</w:t>
                  </w:r>
                </w:p>
              </w:tc>
              <w:tc>
                <w:tcPr>
                  <w:tcW w:w="8250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highlight w:val="yellow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1,02 - 1,05</w:t>
                  </w:r>
                </w:p>
              </w:tc>
            </w:tr>
            <w:tr w:rsidR="00B93606" w:rsidRPr="00B93606" w:rsidTr="007C5D9B">
              <w:trPr>
                <w:trHeight w:val="84"/>
              </w:trPr>
              <w:tc>
                <w:tcPr>
                  <w:tcW w:w="3544" w:type="dxa"/>
                  <w:vAlign w:val="center"/>
                </w:tcPr>
                <w:p w:rsidR="006C1737" w:rsidRPr="00B93606" w:rsidRDefault="006C1737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Токсичность</w:t>
                  </w:r>
                </w:p>
              </w:tc>
              <w:tc>
                <w:tcPr>
                  <w:tcW w:w="8250" w:type="dxa"/>
                  <w:vAlign w:val="center"/>
                </w:tcPr>
                <w:p w:rsidR="006C1737" w:rsidRPr="00B93606" w:rsidRDefault="006C1737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 токсичен</w:t>
                  </w:r>
                </w:p>
              </w:tc>
            </w:tr>
            <w:tr w:rsidR="00B93606" w:rsidRPr="00B93606" w:rsidTr="007C5D9B">
              <w:trPr>
                <w:trHeight w:val="84"/>
              </w:trPr>
              <w:tc>
                <w:tcPr>
                  <w:tcW w:w="3544" w:type="dxa"/>
                  <w:vAlign w:val="center"/>
                </w:tcPr>
                <w:p w:rsidR="006C1737" w:rsidRPr="00B93606" w:rsidRDefault="006C1737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8250" w:type="dxa"/>
                  <w:vAlign w:val="center"/>
                </w:tcPr>
                <w:p w:rsidR="006C1737" w:rsidRPr="00B93606" w:rsidRDefault="006C1737" w:rsidP="00B9360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Прозра</w:t>
                  </w:r>
                  <w:r w:rsid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чная, бесцветная</w:t>
                  </w:r>
                  <w:r w:rsidR="00EE0CE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(не окрашенная)</w:t>
                  </w: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жидкость</w:t>
                  </w:r>
                </w:p>
              </w:tc>
            </w:tr>
            <w:tr w:rsidR="00B93606" w:rsidRPr="00B93606" w:rsidTr="007C5D9B">
              <w:trPr>
                <w:trHeight w:val="471"/>
              </w:trPr>
              <w:tc>
                <w:tcPr>
                  <w:tcW w:w="3544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Температура кипения, ℃ не ниже</w:t>
                  </w:r>
                </w:p>
              </w:tc>
              <w:tc>
                <w:tcPr>
                  <w:tcW w:w="8250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155</w:t>
                  </w:r>
                </w:p>
              </w:tc>
            </w:tr>
            <w:tr w:rsidR="00B93606" w:rsidRPr="00B93606" w:rsidTr="007C5D9B">
              <w:trPr>
                <w:trHeight w:val="230"/>
              </w:trPr>
              <w:tc>
                <w:tcPr>
                  <w:tcW w:w="3544" w:type="dxa"/>
                  <w:vMerge w:val="restart"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Температура застывания, ℃ не выше</w:t>
                  </w:r>
                </w:p>
              </w:tc>
              <w:tc>
                <w:tcPr>
                  <w:tcW w:w="8250" w:type="dxa"/>
                  <w:vMerge w:val="restart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Минус 55</w:t>
                  </w:r>
                </w:p>
              </w:tc>
            </w:tr>
            <w:tr w:rsidR="00B93606" w:rsidRPr="00B93606" w:rsidTr="007C5D9B">
              <w:trPr>
                <w:trHeight w:val="258"/>
              </w:trPr>
              <w:tc>
                <w:tcPr>
                  <w:tcW w:w="3544" w:type="dxa"/>
                  <w:vMerge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250" w:type="dxa"/>
                  <w:vMerge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93606" w:rsidRPr="00B93606" w:rsidTr="007C5D9B">
              <w:trPr>
                <w:trHeight w:val="842"/>
              </w:trPr>
              <w:tc>
                <w:tcPr>
                  <w:tcW w:w="3544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Температура замерзания: </w:t>
                  </w:r>
                </w:p>
                <w:p w:rsidR="00F7263A" w:rsidRPr="00B93606" w:rsidRDefault="00F7263A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- водный р-р, не более 5</w:t>
                  </w:r>
                  <w:r w:rsidR="00326C4A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7</w:t>
                  </w: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% по объёму </w:t>
                  </w:r>
                </w:p>
                <w:p w:rsidR="00F7263A" w:rsidRPr="00B93606" w:rsidRDefault="00F7263A" w:rsidP="00FE318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- водный р-р, не более 3</w:t>
                  </w:r>
                  <w:r w:rsidR="00FE318F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2</w:t>
                  </w: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% по объёму </w:t>
                  </w:r>
                </w:p>
              </w:tc>
              <w:tc>
                <w:tcPr>
                  <w:tcW w:w="8250" w:type="dxa"/>
                  <w:vAlign w:val="center"/>
                </w:tcPr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F7263A" w:rsidRPr="00B93606" w:rsidRDefault="00326C4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 выше (минус 4</w:t>
                  </w:r>
                  <w:r w:rsidR="000642C5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5</w:t>
                  </w:r>
                  <w:r w:rsidR="00F7263A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)</w:t>
                  </w:r>
                  <w:r w:rsidR="00B40D78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℃</w:t>
                  </w:r>
                </w:p>
                <w:p w:rsidR="00F7263A" w:rsidRPr="00B93606" w:rsidRDefault="00F7263A" w:rsidP="007C54B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Не выше (минус 15)</w:t>
                  </w:r>
                  <w:r w:rsidR="00B40D78"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℃</w:t>
                  </w:r>
                </w:p>
              </w:tc>
            </w:tr>
            <w:tr w:rsidR="00B93606" w:rsidRPr="00B93606" w:rsidTr="007C5D9B">
              <w:trPr>
                <w:trHeight w:val="621"/>
              </w:trPr>
              <w:tc>
                <w:tcPr>
                  <w:tcW w:w="3544" w:type="dxa"/>
                  <w:vAlign w:val="center"/>
                </w:tcPr>
                <w:p w:rsidR="00275F75" w:rsidRPr="00B93606" w:rsidRDefault="00275F75" w:rsidP="007C54B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B9360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Характеристики</w:t>
                  </w:r>
                </w:p>
              </w:tc>
              <w:tc>
                <w:tcPr>
                  <w:tcW w:w="8250" w:type="dxa"/>
                  <w:vAlign w:val="center"/>
                </w:tcPr>
                <w:p w:rsidR="00275F75" w:rsidRPr="00B93606" w:rsidRDefault="00827C16" w:rsidP="00827C1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27C1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Н</w:t>
                  </w:r>
                  <w:r w:rsid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изкозамерзающий, н</w:t>
                  </w:r>
                  <w:r w:rsidRPr="00827C1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егорючий, невоспламеняемый и взрывобезопасный в рабочих концентрациях, не образующий взрывоопасных воздушных смесей и аэрозолей.</w:t>
                  </w:r>
                </w:p>
              </w:tc>
            </w:tr>
            <w:tr w:rsidR="00B93606" w:rsidRPr="00B93606" w:rsidTr="007C5D9B">
              <w:trPr>
                <w:trHeight w:val="842"/>
              </w:trPr>
              <w:tc>
                <w:tcPr>
                  <w:tcW w:w="11794" w:type="dxa"/>
                  <w:gridSpan w:val="2"/>
                  <w:vAlign w:val="center"/>
                </w:tcPr>
                <w:p w:rsidR="006C1737" w:rsidRPr="00B93606" w:rsidRDefault="00137FA3" w:rsidP="00E05E2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137FA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Теплоноситель</w:t>
                  </w:r>
                  <w:r w:rsidR="0028054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должен быть</w:t>
                  </w:r>
                  <w:r w:rsidRPr="00137FA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разрешен для использования в автономных системах отопления и кондиционирования промышленных предприятий, а также в качестве рабочих жидкостей в теплообменных аппаратах, работающих при низких температурах. </w:t>
                  </w:r>
                  <w:r w:rsidR="00827C16" w:rsidRPr="00827C1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Теплоноситель должен быть разрешен к применению для большинства типов сплавов, в том числе алюминиевых, а также для</w:t>
                  </w:r>
                  <w:r w:rsidR="00827C1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827C16" w:rsidRPr="00827C16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деталей из различных типов резин и пластмасс.</w:t>
                  </w:r>
                  <w:r w:rsid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E05E2A" w:rsidRP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Поставляется 100% концентратом для дальнейшего разбавлен</w:t>
                  </w:r>
                  <w:r w:rsid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ия</w:t>
                  </w:r>
                  <w:r w:rsidR="00E05E2A" w:rsidRPr="00E05E2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дистиллированной (деминерализованной) водой в разных соотношениях для получения конкретных температурных характеристик.</w:t>
                  </w:r>
                </w:p>
              </w:tc>
            </w:tr>
          </w:tbl>
          <w:p w:rsidR="005971C2" w:rsidRPr="00927DD6" w:rsidRDefault="005971C2" w:rsidP="00A00F01">
            <w:pPr>
              <w:rPr>
                <w:rFonts w:eastAsia="Arial Unicode MS"/>
                <w:sz w:val="22"/>
                <w:szCs w:val="20"/>
              </w:rPr>
            </w:pPr>
          </w:p>
        </w:tc>
      </w:tr>
      <w:tr w:rsidR="003B6D63" w:rsidRPr="00927DD6" w:rsidTr="007C5D9B">
        <w:trPr>
          <w:cantSplit/>
          <w:trHeight w:val="6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927DD6" w:rsidRDefault="00312DB8" w:rsidP="003B6D63">
            <w:r w:rsidRPr="00927DD6">
              <w:lastRenderedPageBreak/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927DD6" w:rsidRDefault="0070711C" w:rsidP="005937E6">
            <w:r w:rsidRPr="00927DD6">
              <w:t>Срок поставки, график поставки.</w:t>
            </w:r>
          </w:p>
          <w:p w:rsidR="0070711C" w:rsidRPr="00927DD6" w:rsidRDefault="0070711C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DB8" w:rsidRPr="00927DD6" w:rsidRDefault="00B54563" w:rsidP="00A00F01">
            <w:pPr>
              <w:jc w:val="both"/>
            </w:pPr>
            <w:r w:rsidRPr="00927DD6">
              <w:t xml:space="preserve">Срок поставки </w:t>
            </w:r>
            <w:r w:rsidR="00137FA3">
              <w:t>31.03.2023</w:t>
            </w:r>
            <w:r w:rsidR="00715241">
              <w:t>.</w:t>
            </w:r>
          </w:p>
          <w:p w:rsidR="007815A1" w:rsidRPr="00927DD6" w:rsidRDefault="00A04898" w:rsidP="00A00F01">
            <w:pPr>
              <w:jc w:val="both"/>
            </w:pPr>
            <w:r w:rsidRPr="00927DD6">
              <w:t xml:space="preserve">Допускается досрочная поставка </w:t>
            </w:r>
            <w:r w:rsidR="002B03DC" w:rsidRPr="00927DD6">
              <w:t>Т</w:t>
            </w:r>
            <w:r w:rsidRPr="00927DD6">
              <w:t>овара по согласованию с Заказчиком.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927DD6" w:rsidRDefault="00312DB8" w:rsidP="003B6D63">
            <w:r w:rsidRPr="00927DD6">
              <w:t>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C" w:rsidRPr="00927DD6" w:rsidRDefault="0070711C" w:rsidP="005937E6">
            <w:r w:rsidRPr="00927DD6">
              <w:t>Этапы поставки.</w:t>
            </w:r>
          </w:p>
          <w:p w:rsidR="0070711C" w:rsidRPr="00927DD6" w:rsidRDefault="0070711C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9F9" w:rsidRPr="00927DD6" w:rsidRDefault="00137FA3" w:rsidP="00A00F01">
            <w:pPr>
              <w:jc w:val="both"/>
            </w:pPr>
            <w:r>
              <w:t>31.03.2023</w:t>
            </w:r>
            <w:r w:rsidR="00385923" w:rsidRPr="00927DD6">
              <w:t xml:space="preserve"> </w:t>
            </w:r>
            <w:r w:rsidR="00CB7BD9" w:rsidRPr="00927DD6">
              <w:t xml:space="preserve">– </w:t>
            </w:r>
            <w:r w:rsidR="00385923" w:rsidRPr="00927DD6">
              <w:t>2</w:t>
            </w:r>
            <w:r w:rsidR="001D69D5" w:rsidRPr="00927DD6">
              <w:t xml:space="preserve">0 пластиковых бочек по </w:t>
            </w:r>
            <w:r w:rsidR="00E910FD" w:rsidRPr="00927DD6">
              <w:t>200</w:t>
            </w:r>
            <w:r w:rsidR="00C95E7F" w:rsidRPr="00927DD6">
              <w:t xml:space="preserve"> литров</w:t>
            </w:r>
            <w:r w:rsidR="00E05133">
              <w:t xml:space="preserve"> (поставка </w:t>
            </w:r>
            <w:r w:rsidR="00E05133" w:rsidRPr="000F63A0">
              <w:t xml:space="preserve">в чистых, прочных и сухих </w:t>
            </w:r>
            <w:r w:rsidR="00E05133">
              <w:t xml:space="preserve">пластиковых </w:t>
            </w:r>
            <w:r w:rsidR="00E05133" w:rsidRPr="000F63A0">
              <w:t xml:space="preserve">бочках </w:t>
            </w:r>
            <w:r w:rsidR="00E05133" w:rsidRPr="000F63A0">
              <w:rPr>
                <w:b/>
              </w:rPr>
              <w:t>завода изготовителя теплоносителя с опломбированием заливных пробок</w:t>
            </w:r>
            <w:r w:rsidR="00E05133" w:rsidRPr="000F63A0">
              <w:t>, ёмкостью 200 л</w:t>
            </w:r>
            <w:r w:rsidR="00E05133" w:rsidRPr="00927DD6">
              <w:t>.</w:t>
            </w:r>
            <w:r w:rsidR="00E05133">
              <w:t>)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F" w:rsidRPr="00927DD6" w:rsidRDefault="00E104EF" w:rsidP="003B6D63">
            <w:r w:rsidRPr="00927DD6">
              <w:t>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F" w:rsidRPr="00927DD6" w:rsidRDefault="00E104EF" w:rsidP="005937E6">
            <w:r w:rsidRPr="00927DD6">
              <w:t>Условия промежуточного контроля заказчика за соблюдением сроков изготовления Товара и качества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EF" w:rsidRPr="00927DD6" w:rsidRDefault="00385923" w:rsidP="00A00F01">
            <w:pPr>
              <w:jc w:val="both"/>
            </w:pPr>
            <w:r w:rsidRPr="00927DD6">
              <w:t>Не требуется</w:t>
            </w:r>
          </w:p>
          <w:p w:rsidR="00D71D6B" w:rsidRPr="00927DD6" w:rsidRDefault="00D71D6B" w:rsidP="00A00F01">
            <w:pPr>
              <w:jc w:val="both"/>
              <w:rPr>
                <w:b/>
              </w:rPr>
            </w:pP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EF" w:rsidRPr="00927DD6" w:rsidRDefault="00E104EF" w:rsidP="003B6D63">
            <w:r w:rsidRPr="00927DD6">
              <w:t>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98" w:rsidRPr="00927DD6" w:rsidRDefault="00A04898" w:rsidP="005937E6">
            <w:r w:rsidRPr="00927DD6">
              <w:t xml:space="preserve">Входной контроль </w:t>
            </w:r>
          </w:p>
          <w:p w:rsidR="00E104EF" w:rsidRPr="00927DD6" w:rsidRDefault="00A04898" w:rsidP="005937E6">
            <w:r w:rsidRPr="00927DD6">
              <w:t>поставки товаров.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A50" w:rsidRPr="00927DD6" w:rsidRDefault="00C92A50" w:rsidP="00A00F01">
            <w:r w:rsidRPr="00927DD6">
              <w:t>Входной контроль состоит из следующих этапов:</w:t>
            </w:r>
          </w:p>
          <w:p w:rsidR="00C92A50" w:rsidRPr="00927DD6" w:rsidRDefault="00C92A50" w:rsidP="00A00F01">
            <w:r w:rsidRPr="00927DD6">
              <w:t>- проверка соответствия сопроводительной документации тре</w:t>
            </w:r>
            <w:r w:rsidR="00634719" w:rsidRPr="00927DD6">
              <w:t>бованиям НД, условиям договора, пояснению к поставке;</w:t>
            </w:r>
          </w:p>
          <w:p w:rsidR="00634719" w:rsidRPr="00927DD6" w:rsidRDefault="00634719" w:rsidP="00A00F01">
            <w:r w:rsidRPr="00927DD6">
              <w:t>- визуальный осмотр продукции, контроль</w:t>
            </w:r>
            <w:r w:rsidR="00927DD6">
              <w:t xml:space="preserve"> </w:t>
            </w:r>
            <w:r w:rsidRPr="00927DD6">
              <w:t>количества (масса) продукции в соответствии с условиями договора и спецификации;</w:t>
            </w:r>
          </w:p>
          <w:p w:rsidR="00634719" w:rsidRPr="00927DD6" w:rsidRDefault="00634719" w:rsidP="00A00F01">
            <w:r w:rsidRPr="00927DD6">
              <w:t xml:space="preserve">- контроль качества продукции </w:t>
            </w:r>
            <w:r w:rsidR="00655265" w:rsidRPr="00927DD6">
              <w:t xml:space="preserve">на соответствии требованиям НД, условиям договора и </w:t>
            </w:r>
            <w:r w:rsidRPr="00927DD6">
              <w:t xml:space="preserve">по </w:t>
            </w:r>
            <w:r w:rsidR="00655265" w:rsidRPr="00927DD6">
              <w:t>результатам испытаний продукции в испытательной лаборатории. Отбор образцов проводится в соответствии с требованиями НД. По результатам отбора образцов оформляется Акт отбора. По результатам испытаний испытательная лаборатория оформляет протокол.</w:t>
            </w:r>
          </w:p>
          <w:p w:rsidR="00655265" w:rsidRPr="00927DD6" w:rsidRDefault="00655265" w:rsidP="00A00F01">
            <w:r w:rsidRPr="00927DD6">
              <w:t>П</w:t>
            </w:r>
            <w:r w:rsidR="00634719" w:rsidRPr="00927DD6">
              <w:t>ринятие решений по результатам входного контроля</w:t>
            </w:r>
            <w:r w:rsidRPr="00927DD6">
              <w:t>:</w:t>
            </w:r>
          </w:p>
          <w:p w:rsidR="00634719" w:rsidRPr="00927DD6" w:rsidRDefault="00655265" w:rsidP="00A00F01">
            <w:r w:rsidRPr="00927DD6">
              <w:t>- продукция прошла входной контроль – принимается</w:t>
            </w:r>
            <w:r w:rsidR="00927DD6">
              <w:t xml:space="preserve"> </w:t>
            </w:r>
            <w:r w:rsidRPr="00927DD6">
              <w:t>продукция на склад Заказчика;</w:t>
            </w:r>
          </w:p>
          <w:p w:rsidR="00655265" w:rsidRPr="00927DD6" w:rsidRDefault="00655265" w:rsidP="00A00F01">
            <w:r w:rsidRPr="00927DD6">
              <w:t>- устранить несоответствие по количеству (доукомплектовать);</w:t>
            </w:r>
          </w:p>
          <w:p w:rsidR="007815A1" w:rsidRPr="00927DD6" w:rsidRDefault="00655265" w:rsidP="00A00F01">
            <w:pPr>
              <w:rPr>
                <w:rFonts w:eastAsia="Arial Unicode MS"/>
                <w:sz w:val="22"/>
                <w:szCs w:val="20"/>
              </w:rPr>
            </w:pPr>
            <w:r w:rsidRPr="00927DD6">
              <w:t xml:space="preserve">- забраковать продукцию (не соответствие качества требованиям </w:t>
            </w:r>
            <w:r w:rsidR="00E910FD" w:rsidRPr="00927DD6">
              <w:t>п.1.5)</w:t>
            </w:r>
            <w:r w:rsidR="005437A4" w:rsidRPr="00927DD6">
              <w:t>.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9" w:rsidRPr="00927DD6" w:rsidRDefault="00CB7BD9" w:rsidP="003B6D63">
            <w:r w:rsidRPr="00927DD6">
              <w:t>1.10.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9" w:rsidRPr="00927DD6" w:rsidRDefault="00CB7BD9" w:rsidP="005937E6">
            <w:r w:rsidRPr="00927DD6">
              <w:t>Дата изготовления.</w:t>
            </w:r>
          </w:p>
          <w:p w:rsidR="00CB7BD9" w:rsidRPr="00927DD6" w:rsidRDefault="00CB7BD9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A1" w:rsidRPr="00927DD6" w:rsidRDefault="00137FA3" w:rsidP="00A00F01">
            <w:pPr>
              <w:jc w:val="both"/>
            </w:pPr>
            <w:r w:rsidRPr="00137FA3">
              <w:t>Остаточный срок годности (хранения) Товара на дату поставки должен составлять не менее 2/3 от срока годности (хранения), установленного производителем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9" w:rsidRPr="00927DD6" w:rsidRDefault="00CB7BD9" w:rsidP="003B6D63">
            <w:r w:rsidRPr="00927DD6">
              <w:lastRenderedPageBreak/>
              <w:t>1.11.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9" w:rsidRPr="00927DD6" w:rsidRDefault="00CB7BD9" w:rsidP="005937E6">
            <w:r w:rsidRPr="00927DD6">
              <w:t>Особые условия (документация, поставляемая с оборудованием – паспорт, спецификация, чертежи, сертификаты)</w:t>
            </w:r>
          </w:p>
          <w:p w:rsidR="00CB7BD9" w:rsidRPr="00927DD6" w:rsidRDefault="00CB7BD9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A50" w:rsidRPr="00927DD6" w:rsidRDefault="00C92A50" w:rsidP="00A00F01">
            <w:pPr>
              <w:jc w:val="both"/>
            </w:pPr>
            <w:r w:rsidRPr="00927DD6">
              <w:t>На каждую бочку необходимо нанести четкую и несмываемую маркировку с указанием следующих данных:</w:t>
            </w:r>
          </w:p>
          <w:p w:rsidR="002D2DF4" w:rsidRDefault="002D2DF4" w:rsidP="002D2DF4">
            <w:pPr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товарный знак и/или наименование предприятия-изготовителя продукции;</w:t>
            </w:r>
          </w:p>
          <w:p w:rsidR="002D2DF4" w:rsidRDefault="002D2DF4" w:rsidP="002D2DF4">
            <w:pPr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наименование, марку, сорт продукции;</w:t>
            </w:r>
          </w:p>
          <w:p w:rsidR="002D2DF4" w:rsidRDefault="002D2DF4" w:rsidP="002D2DF4">
            <w:pPr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масса нетто и брутто;</w:t>
            </w:r>
          </w:p>
          <w:p w:rsidR="002D2DF4" w:rsidRDefault="002D2DF4" w:rsidP="002D2DF4">
            <w:pPr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номер партии;</w:t>
            </w:r>
          </w:p>
          <w:p w:rsidR="002D2DF4" w:rsidRDefault="002D2DF4" w:rsidP="002D2DF4">
            <w:pPr>
              <w:tabs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дата изготовления;</w:t>
            </w:r>
          </w:p>
          <w:p w:rsidR="002D2DF4" w:rsidRDefault="002D2DF4" w:rsidP="002D2DF4">
            <w:pPr>
              <w:jc w:val="both"/>
            </w:pPr>
            <w:r>
              <w:t>- обозначение технических условий.</w:t>
            </w:r>
          </w:p>
          <w:p w:rsidR="00A03724" w:rsidRPr="00927DD6" w:rsidRDefault="00A03724" w:rsidP="002D2DF4">
            <w:pPr>
              <w:jc w:val="both"/>
            </w:pPr>
            <w:r>
              <w:rPr>
                <w:b/>
                <w:bCs/>
              </w:rPr>
              <w:t>Для опасных грузов на упаковку должны быть нанесены знаки опасности, характеризующие транспортную опасность груза по ГОСТ 19433.</w:t>
            </w:r>
          </w:p>
          <w:p w:rsidR="00CB7BD9" w:rsidRPr="00945F4D" w:rsidRDefault="00CB7BD9" w:rsidP="00A00F01">
            <w:pPr>
              <w:jc w:val="both"/>
            </w:pPr>
            <w:r w:rsidRPr="00945F4D">
              <w:t xml:space="preserve">Поставка </w:t>
            </w:r>
            <w:r w:rsidR="002B03DC" w:rsidRPr="00945F4D">
              <w:t>Товара</w:t>
            </w:r>
            <w:r w:rsidRPr="00945F4D">
              <w:t>, должна быть подтверждена следующими документами, но не ограничиваясь ими:</w:t>
            </w:r>
          </w:p>
          <w:p w:rsidR="00945F4D" w:rsidRDefault="00945F4D" w:rsidP="00945F4D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качества (сертификат качества, сертификат анализа</w:t>
            </w:r>
            <w:r w:rsidRPr="00361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иной аналогичный документ</w:t>
            </w:r>
            <w:r w:rsidRPr="000A6F6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русском языке, либо с приложением заверенного перевода. </w:t>
            </w:r>
            <w:r w:rsidRPr="00DC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5F4D" w:rsidRDefault="00945F4D" w:rsidP="00945F4D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соответствия (если применимо).</w:t>
            </w:r>
          </w:p>
          <w:p w:rsidR="00945F4D" w:rsidRDefault="00945F4D" w:rsidP="00945F4D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4">
              <w:rPr>
                <w:rFonts w:ascii="Times New Roman" w:hAnsi="Times New Roman"/>
                <w:sz w:val="24"/>
                <w:szCs w:val="24"/>
              </w:rPr>
              <w:t>Паспорт безопасности на русском языке.</w:t>
            </w:r>
          </w:p>
          <w:p w:rsidR="00945F4D" w:rsidRPr="007A13A4" w:rsidRDefault="00945F4D" w:rsidP="00945F4D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A4">
              <w:rPr>
                <w:rFonts w:ascii="Times New Roman" w:hAnsi="Times New Roman"/>
                <w:sz w:val="24"/>
                <w:szCs w:val="24"/>
              </w:rPr>
              <w:t>Сертификат о государственной регистрации.</w:t>
            </w:r>
          </w:p>
          <w:p w:rsidR="006C1737" w:rsidRPr="00945F4D" w:rsidRDefault="00945F4D" w:rsidP="00945F4D">
            <w:pPr>
              <w:pStyle w:val="af3"/>
              <w:numPr>
                <w:ilvl w:val="0"/>
                <w:numId w:val="17"/>
              </w:numPr>
              <w:tabs>
                <w:tab w:val="left" w:pos="993"/>
              </w:tabs>
              <w:spacing w:after="0"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 (ТУ, СТО) со всеми приложениями на продукты, выпускаемые по закрытым техническим условиям. Предоставляются в электронном виде однократно в адрес каждого получателя соответствующей продукции. Для импортной продукции не применяется.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4EF" w:rsidRPr="00927DD6" w:rsidRDefault="00E104EF" w:rsidP="003B6D63">
            <w:r w:rsidRPr="00927DD6">
              <w:rPr>
                <w:b/>
              </w:rPr>
              <w:t>2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4EF" w:rsidRPr="00927DD6" w:rsidRDefault="00E104EF" w:rsidP="005937E6">
            <w:pPr>
              <w:rPr>
                <w:b/>
                <w:sz w:val="22"/>
                <w:szCs w:val="20"/>
              </w:rPr>
            </w:pPr>
            <w:r w:rsidRPr="00927DD6">
              <w:rPr>
                <w:b/>
              </w:rPr>
              <w:t>Общие требования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4EF" w:rsidRPr="00927DD6" w:rsidRDefault="00E104EF" w:rsidP="00A00F01">
            <w:pPr>
              <w:rPr>
                <w:rFonts w:eastAsia="Arial Unicode MS"/>
                <w:sz w:val="22"/>
                <w:szCs w:val="20"/>
              </w:rPr>
            </w:pP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1" w:rsidRPr="00927DD6" w:rsidRDefault="00994A91" w:rsidP="003B6D63">
            <w:r w:rsidRPr="00927DD6"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1" w:rsidRPr="00927DD6" w:rsidRDefault="005437A4" w:rsidP="005937E6">
            <w:r w:rsidRPr="00927DD6">
              <w:t>Требования к поставке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A4" w:rsidRPr="00927DD6" w:rsidRDefault="002D2DF4" w:rsidP="00A00F01">
            <w:pPr>
              <w:jc w:val="both"/>
            </w:pPr>
            <w:r>
              <w:t xml:space="preserve">Поставляемая продукция </w:t>
            </w:r>
            <w:r w:rsidR="005437A4" w:rsidRPr="00927DD6">
              <w:t>должна быть</w:t>
            </w:r>
            <w:r>
              <w:t xml:space="preserve"> новой, не</w:t>
            </w:r>
            <w:r w:rsidR="005437A4" w:rsidRPr="00927DD6">
              <w:t xml:space="preserve"> бывшей в употреблении.</w:t>
            </w:r>
          </w:p>
          <w:p w:rsidR="005971C2" w:rsidRPr="00927DD6" w:rsidRDefault="005971C2" w:rsidP="00A00F01">
            <w:pPr>
              <w:jc w:val="both"/>
              <w:rPr>
                <w:b/>
              </w:rPr>
            </w:pPr>
          </w:p>
        </w:tc>
      </w:tr>
      <w:tr w:rsidR="003B6D63" w:rsidRPr="00927DD6" w:rsidTr="007C5D9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A67F0A" w:rsidP="003B6D63">
            <w:r w:rsidRPr="00927DD6">
              <w:t>2.2</w:t>
            </w:r>
            <w:r w:rsidR="005F4438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D763F8">
            <w:r w:rsidRPr="00927DD6">
              <w:t>Наличие необходимых лицензий и разрешений.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AB1" w:rsidRPr="00927DD6" w:rsidRDefault="005437A4" w:rsidP="00D763F8">
            <w:pPr>
              <w:jc w:val="both"/>
            </w:pPr>
            <w:r w:rsidRPr="00927DD6">
              <w:t>Информация о качестве поставляемого Товара должна быть подтверждена организацией-изготовителем соответствующими документами (</w:t>
            </w:r>
            <w:r w:rsidR="00B94EA1">
              <w:t>в соответствии с п.1.11</w:t>
            </w:r>
            <w:r w:rsidRPr="00927DD6">
              <w:t xml:space="preserve">). 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t>2.</w:t>
            </w:r>
            <w:r w:rsidR="00A67F0A" w:rsidRPr="00927DD6">
              <w:t>3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>Гарантийное и пост гарантийное обслуживание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A4" w:rsidRPr="00927DD6" w:rsidRDefault="005437A4" w:rsidP="00A00F01">
            <w:pPr>
              <w:jc w:val="both"/>
            </w:pPr>
            <w:r w:rsidRPr="00927DD6">
              <w:t>Не требуется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t>2.</w:t>
            </w:r>
            <w:r w:rsidR="00A67F0A" w:rsidRPr="00927DD6">
              <w:t>4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>Базис поставки (тара, упаковка, блочность)</w:t>
            </w:r>
          </w:p>
          <w:p w:rsidR="005437A4" w:rsidRPr="00927DD6" w:rsidRDefault="005437A4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A4" w:rsidRPr="00927DD6" w:rsidRDefault="005437A4" w:rsidP="00A00F01">
            <w:pPr>
              <w:jc w:val="both"/>
            </w:pPr>
            <w:r w:rsidRPr="00927DD6">
              <w:t>Тара и упаковка должна обеспечивать сохранность при транспортировке и хранении.</w:t>
            </w:r>
            <w:r w:rsidR="00B57EEE" w:rsidRPr="00927DD6">
              <w:t xml:space="preserve"> </w:t>
            </w:r>
          </w:p>
          <w:p w:rsidR="00B57EEE" w:rsidRPr="00927DD6" w:rsidRDefault="00B57EEE" w:rsidP="00A00F01">
            <w:pPr>
              <w:jc w:val="both"/>
            </w:pPr>
            <w:r w:rsidRPr="00927DD6">
              <w:t xml:space="preserve">Требования к таре – </w:t>
            </w:r>
            <w:r w:rsidR="00E05133">
              <w:t xml:space="preserve">поставка </w:t>
            </w:r>
            <w:r w:rsidR="00E05133" w:rsidRPr="000F63A0">
              <w:t xml:space="preserve">в чистых, прочных и сухих </w:t>
            </w:r>
            <w:r w:rsidR="00E05133">
              <w:t xml:space="preserve">пластиковых </w:t>
            </w:r>
            <w:r w:rsidR="00E05133" w:rsidRPr="000F63A0">
              <w:t xml:space="preserve">бочках </w:t>
            </w:r>
            <w:r w:rsidR="00E05133" w:rsidRPr="000F63A0">
              <w:rPr>
                <w:b/>
              </w:rPr>
              <w:t>завода изготовителя теплоносителя с опломбированием заливных пробок</w:t>
            </w:r>
            <w:r w:rsidR="00E05133" w:rsidRPr="000F63A0">
              <w:t>, ёмкостью 200 л</w:t>
            </w:r>
            <w:r w:rsidRPr="00927DD6">
              <w:t>.</w:t>
            </w:r>
          </w:p>
          <w:p w:rsidR="005437A4" w:rsidRPr="00927DD6" w:rsidRDefault="005437A4" w:rsidP="00A00F01">
            <w:r w:rsidRPr="00927DD6">
              <w:t xml:space="preserve">Базис поставки DDP франко-склад заказчика по адресу </w:t>
            </w:r>
            <w:r w:rsidR="009F4CF9" w:rsidRPr="00927DD6">
              <w:t>Грузополучателя.</w:t>
            </w:r>
          </w:p>
        </w:tc>
      </w:tr>
      <w:tr w:rsidR="003B6D63" w:rsidRPr="00927DD6" w:rsidTr="007C5D9B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t>2.</w:t>
            </w:r>
            <w:r w:rsidR="00A67F0A" w:rsidRPr="00927DD6">
              <w:t>5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>Место поставки (транспорт, пункт назначения)</w:t>
            </w:r>
          </w:p>
          <w:p w:rsidR="005437A4" w:rsidRPr="00927DD6" w:rsidRDefault="005437A4" w:rsidP="005937E6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A4" w:rsidRPr="00927DD6" w:rsidRDefault="005437A4" w:rsidP="00A00F01">
            <w:pPr>
              <w:jc w:val="both"/>
            </w:pPr>
            <w:r w:rsidRPr="00927DD6">
              <w:t>Франко- склады Покупателя:</w:t>
            </w:r>
          </w:p>
          <w:p w:rsidR="005437A4" w:rsidRPr="00927DD6" w:rsidRDefault="005437A4" w:rsidP="00A00F01">
            <w:pPr>
              <w:jc w:val="both"/>
            </w:pPr>
            <w:r w:rsidRPr="00927DD6">
              <w:t xml:space="preserve">- </w:t>
            </w:r>
            <w:r w:rsidR="009F4CF9" w:rsidRPr="00927DD6">
              <w:t>628187, Российская Федерация, Тюменская область, ХМАО-Югра, г.Нягань, микрорайон Энергетиков, 73.</w:t>
            </w:r>
          </w:p>
          <w:p w:rsidR="005437A4" w:rsidRPr="00927DD6" w:rsidRDefault="005437A4" w:rsidP="00A00F01">
            <w:pPr>
              <w:jc w:val="both"/>
            </w:pPr>
            <w:r w:rsidRPr="00927DD6">
              <w:t>Поставка осуществляется Поставщиком специально оборудованным автомобильным транспортом.</w:t>
            </w:r>
          </w:p>
        </w:tc>
      </w:tr>
      <w:tr w:rsidR="003B6D63" w:rsidRPr="00927DD6" w:rsidTr="007C5D9B">
        <w:trPr>
          <w:cantSplit/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lastRenderedPageBreak/>
              <w:t>2.</w:t>
            </w:r>
            <w:r w:rsidR="00A67F0A" w:rsidRPr="00927DD6">
              <w:t>6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 xml:space="preserve">Условия перевозки-хранения (температура, влажность, воздействие окружающей среды).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7A4" w:rsidRPr="00927DD6" w:rsidRDefault="005437A4" w:rsidP="00A00F01">
            <w:pPr>
              <w:jc w:val="both"/>
            </w:pPr>
            <w:r w:rsidRPr="00927DD6">
              <w:t>Условия перевозки должны отвечать требованиям ГОСТ 9.014-78, ГОСТ 15150-69, или рекомендациям завода-изготовителя.</w:t>
            </w:r>
          </w:p>
          <w:p w:rsidR="005437A4" w:rsidRPr="00927DD6" w:rsidRDefault="005437A4" w:rsidP="00A00F01">
            <w:pPr>
              <w:jc w:val="both"/>
            </w:pPr>
          </w:p>
        </w:tc>
      </w:tr>
      <w:tr w:rsidR="003B6D63" w:rsidRPr="00927DD6" w:rsidTr="007C5D9B">
        <w:trPr>
          <w:cantSplit/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t>2.</w:t>
            </w:r>
            <w:r w:rsidR="00A67F0A" w:rsidRPr="00927DD6">
              <w:t>7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>Гарантийные обязательства (срок годности)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DB1A20" w:rsidP="00A00F01">
            <w:pPr>
              <w:jc w:val="both"/>
            </w:pPr>
            <w:r w:rsidRPr="00137FA3">
              <w:t>Остаточный срок годности (хранения) Товара на дату поставки должен составлять не менее 2/3 от срока годности (хранения), установленного производителем</w:t>
            </w:r>
          </w:p>
        </w:tc>
      </w:tr>
      <w:tr w:rsidR="003B6D63" w:rsidRPr="00927DD6" w:rsidTr="007C5D9B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3B6D63">
            <w:r w:rsidRPr="00927DD6">
              <w:t>2.</w:t>
            </w:r>
            <w:r w:rsidR="00A67F0A" w:rsidRPr="00927DD6">
              <w:t>8</w:t>
            </w:r>
            <w:r w:rsidRPr="00927DD6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5437A4" w:rsidP="005937E6">
            <w:r w:rsidRPr="00927DD6">
              <w:t>Способ доставки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927DD6" w:rsidRDefault="00465E27" w:rsidP="00A00F01">
            <w:pPr>
              <w:jc w:val="both"/>
            </w:pPr>
            <w:r w:rsidRPr="00927DD6">
              <w:t xml:space="preserve">Осуществляется Поставщиком своими силами, на транспорте, специально оборудованном для перевозки данного груза </w:t>
            </w:r>
            <w:r w:rsidRPr="000F63A0">
              <w:t>на франко-склад Заказчика</w:t>
            </w:r>
            <w:r w:rsidR="00927DD6" w:rsidRPr="000F63A0">
              <w:t xml:space="preserve"> </w:t>
            </w:r>
            <w:r w:rsidR="005437A4" w:rsidRPr="000F63A0">
              <w:t>–</w:t>
            </w:r>
            <w:r w:rsidR="00927DD6" w:rsidRPr="000F63A0">
              <w:t xml:space="preserve"> </w:t>
            </w:r>
            <w:r w:rsidR="005437A4" w:rsidRPr="000F63A0">
              <w:t xml:space="preserve">в </w:t>
            </w:r>
            <w:r w:rsidRPr="000F63A0">
              <w:t xml:space="preserve">чистых, прочных и сухих </w:t>
            </w:r>
            <w:r w:rsidR="00E05133">
              <w:t xml:space="preserve">пластиковых </w:t>
            </w:r>
            <w:r w:rsidRPr="000F63A0">
              <w:t>бочках</w:t>
            </w:r>
            <w:r w:rsidR="00927DD6" w:rsidRPr="000F63A0">
              <w:t xml:space="preserve"> </w:t>
            </w:r>
            <w:r w:rsidRPr="000F63A0">
              <w:rPr>
                <w:b/>
              </w:rPr>
              <w:t xml:space="preserve">завода изготовителя </w:t>
            </w:r>
            <w:r w:rsidR="00B57EEE" w:rsidRPr="000F63A0">
              <w:rPr>
                <w:b/>
              </w:rPr>
              <w:t>теплоносителя</w:t>
            </w:r>
            <w:r w:rsidR="00293E6C" w:rsidRPr="000F63A0">
              <w:rPr>
                <w:b/>
              </w:rPr>
              <w:t xml:space="preserve"> с опломбированием заливных пробок</w:t>
            </w:r>
            <w:r w:rsidR="005437A4" w:rsidRPr="000F63A0">
              <w:t>, ёмкостью 20</w:t>
            </w:r>
            <w:r w:rsidR="00B57EEE" w:rsidRPr="000F63A0">
              <w:t>0</w:t>
            </w:r>
            <w:r w:rsidR="005437A4" w:rsidRPr="000F63A0">
              <w:t xml:space="preserve"> л</w:t>
            </w:r>
            <w:r w:rsidRPr="000F63A0">
              <w:t>.</w:t>
            </w:r>
          </w:p>
        </w:tc>
      </w:tr>
    </w:tbl>
    <w:p w:rsidR="00BE25D8" w:rsidRPr="00927DD6" w:rsidRDefault="00927DD6" w:rsidP="0020441F">
      <w:pPr>
        <w:rPr>
          <w:sz w:val="22"/>
        </w:rPr>
      </w:pPr>
      <w:r>
        <w:rPr>
          <w:sz w:val="22"/>
        </w:rPr>
        <w:t xml:space="preserve">   </w:t>
      </w:r>
    </w:p>
    <w:p w:rsidR="00037FA9" w:rsidRPr="00927DD6" w:rsidRDefault="00037FA9" w:rsidP="00037FA9"/>
    <w:p w:rsidR="00464EDB" w:rsidRPr="00927DD6" w:rsidRDefault="00464EDB" w:rsidP="00464EDB"/>
    <w:sectPr w:rsidR="00464EDB" w:rsidRPr="00927DD6" w:rsidSect="00A5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AB" w:rsidRDefault="00120DAB">
      <w:r>
        <w:separator/>
      </w:r>
    </w:p>
  </w:endnote>
  <w:endnote w:type="continuationSeparator" w:id="0">
    <w:p w:rsidR="00120DAB" w:rsidRDefault="0012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3" w:rsidRDefault="00215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E6D" w:rsidRDefault="00C54E6D">
    <w:pPr>
      <w:pStyle w:val="a5"/>
      <w:jc w:val="right"/>
      <w:rPr>
        <w:sz w:val="16"/>
      </w:rPr>
    </w:pPr>
    <w:r>
      <w:rPr>
        <w:rStyle w:val="a4"/>
      </w:rPr>
      <w:tab/>
    </w:r>
    <w:r>
      <w:rPr>
        <w:rStyle w:val="a4"/>
        <w:sz w:val="16"/>
      </w:rPr>
      <w:t xml:space="preserve">стр.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PAGE </w:instrText>
    </w:r>
    <w:r>
      <w:rPr>
        <w:rStyle w:val="a4"/>
        <w:sz w:val="16"/>
      </w:rPr>
      <w:fldChar w:fldCharType="separate"/>
    </w:r>
    <w:r w:rsidR="007C5D9B">
      <w:rPr>
        <w:rStyle w:val="a4"/>
        <w:noProof/>
        <w:sz w:val="16"/>
      </w:rPr>
      <w:t>1</w:t>
    </w:r>
    <w:r>
      <w:rPr>
        <w:rStyle w:val="a4"/>
        <w:sz w:val="16"/>
      </w:rPr>
      <w:fldChar w:fldCharType="end"/>
    </w:r>
    <w:r>
      <w:rPr>
        <w:rStyle w:val="a4"/>
        <w:sz w:val="16"/>
      </w:rPr>
      <w:t xml:space="preserve"> из </w:t>
    </w:r>
    <w:r>
      <w:rPr>
        <w:rStyle w:val="a4"/>
        <w:sz w:val="16"/>
      </w:rPr>
      <w:fldChar w:fldCharType="begin"/>
    </w:r>
    <w:r>
      <w:rPr>
        <w:rStyle w:val="a4"/>
        <w:sz w:val="16"/>
      </w:rPr>
      <w:instrText xml:space="preserve"> NUMPAGES </w:instrText>
    </w:r>
    <w:r>
      <w:rPr>
        <w:rStyle w:val="a4"/>
        <w:sz w:val="16"/>
      </w:rPr>
      <w:fldChar w:fldCharType="separate"/>
    </w:r>
    <w:r w:rsidR="007C5D9B">
      <w:rPr>
        <w:rStyle w:val="a4"/>
        <w:noProof/>
        <w:sz w:val="16"/>
      </w:rPr>
      <w:t>4</w:t>
    </w:r>
    <w:r>
      <w:rPr>
        <w:rStyle w:val="a4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3" w:rsidRDefault="00215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AB" w:rsidRDefault="00120DAB">
      <w:r>
        <w:separator/>
      </w:r>
    </w:p>
  </w:footnote>
  <w:footnote w:type="continuationSeparator" w:id="0">
    <w:p w:rsidR="00120DAB" w:rsidRDefault="0012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3" w:rsidRDefault="00215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3" w:rsidRDefault="002151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B3" w:rsidRDefault="00215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944"/>
    <w:multiLevelType w:val="multilevel"/>
    <w:tmpl w:val="65528B3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F147FAF"/>
    <w:multiLevelType w:val="hybridMultilevel"/>
    <w:tmpl w:val="6BBE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40D9"/>
    <w:multiLevelType w:val="multilevel"/>
    <w:tmpl w:val="22547B60"/>
    <w:lvl w:ilvl="0">
      <w:start w:val="1"/>
      <w:numFmt w:val="decimal"/>
      <w:lvlText w:val="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0632AEF"/>
    <w:multiLevelType w:val="hybridMultilevel"/>
    <w:tmpl w:val="03D2FD5A"/>
    <w:lvl w:ilvl="0" w:tplc="0BE2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55F90"/>
    <w:multiLevelType w:val="hybridMultilevel"/>
    <w:tmpl w:val="C9A6A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94942"/>
    <w:multiLevelType w:val="multilevel"/>
    <w:tmpl w:val="F1C00A6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33046C5"/>
    <w:multiLevelType w:val="hybridMultilevel"/>
    <w:tmpl w:val="940E5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F6D45"/>
    <w:multiLevelType w:val="hybridMultilevel"/>
    <w:tmpl w:val="68B451C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CE36F48"/>
    <w:multiLevelType w:val="multilevel"/>
    <w:tmpl w:val="ABA455D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536371D"/>
    <w:multiLevelType w:val="hybridMultilevel"/>
    <w:tmpl w:val="427630C8"/>
    <w:lvl w:ilvl="0" w:tplc="00E24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C137C7"/>
    <w:multiLevelType w:val="hybridMultilevel"/>
    <w:tmpl w:val="3AC2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A5DD3"/>
    <w:multiLevelType w:val="multilevel"/>
    <w:tmpl w:val="9EA6E34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45E38C4"/>
    <w:multiLevelType w:val="hybridMultilevel"/>
    <w:tmpl w:val="03D2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71486"/>
    <w:multiLevelType w:val="multilevel"/>
    <w:tmpl w:val="0218ADC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629083B"/>
    <w:multiLevelType w:val="hybridMultilevel"/>
    <w:tmpl w:val="EBAA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3485A"/>
    <w:multiLevelType w:val="hybridMultilevel"/>
    <w:tmpl w:val="B58C3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B1"/>
    <w:rsid w:val="000039B7"/>
    <w:rsid w:val="000249B1"/>
    <w:rsid w:val="000369F9"/>
    <w:rsid w:val="00037FA9"/>
    <w:rsid w:val="000406AC"/>
    <w:rsid w:val="000619AE"/>
    <w:rsid w:val="000642C5"/>
    <w:rsid w:val="000C592C"/>
    <w:rsid w:val="000E7F94"/>
    <w:rsid w:val="000F3F4E"/>
    <w:rsid w:val="000F63A0"/>
    <w:rsid w:val="00120DAB"/>
    <w:rsid w:val="001326C8"/>
    <w:rsid w:val="00137FA3"/>
    <w:rsid w:val="001650B1"/>
    <w:rsid w:val="00171B26"/>
    <w:rsid w:val="00194B74"/>
    <w:rsid w:val="001952D9"/>
    <w:rsid w:val="00195E07"/>
    <w:rsid w:val="001A6AB0"/>
    <w:rsid w:val="001B1DF6"/>
    <w:rsid w:val="001C566C"/>
    <w:rsid w:val="001D69D5"/>
    <w:rsid w:val="001F455C"/>
    <w:rsid w:val="0020441F"/>
    <w:rsid w:val="002151B3"/>
    <w:rsid w:val="00222E9D"/>
    <w:rsid w:val="0024738E"/>
    <w:rsid w:val="002753F7"/>
    <w:rsid w:val="00275F75"/>
    <w:rsid w:val="00277ADE"/>
    <w:rsid w:val="0028054A"/>
    <w:rsid w:val="00293E6C"/>
    <w:rsid w:val="0029520B"/>
    <w:rsid w:val="00296D85"/>
    <w:rsid w:val="002A51FF"/>
    <w:rsid w:val="002B03DC"/>
    <w:rsid w:val="002B3504"/>
    <w:rsid w:val="002B54C1"/>
    <w:rsid w:val="002D2DF4"/>
    <w:rsid w:val="002E077E"/>
    <w:rsid w:val="00312DB8"/>
    <w:rsid w:val="00315172"/>
    <w:rsid w:val="00321878"/>
    <w:rsid w:val="00326C4A"/>
    <w:rsid w:val="0034694E"/>
    <w:rsid w:val="003538AB"/>
    <w:rsid w:val="00375DB0"/>
    <w:rsid w:val="0037796E"/>
    <w:rsid w:val="00385923"/>
    <w:rsid w:val="003A50DC"/>
    <w:rsid w:val="003B6D63"/>
    <w:rsid w:val="003C0F06"/>
    <w:rsid w:val="003C105E"/>
    <w:rsid w:val="003D3C48"/>
    <w:rsid w:val="003D46A5"/>
    <w:rsid w:val="003D6C85"/>
    <w:rsid w:val="003E2B58"/>
    <w:rsid w:val="003F44E0"/>
    <w:rsid w:val="00404AB1"/>
    <w:rsid w:val="004066CF"/>
    <w:rsid w:val="00413AF9"/>
    <w:rsid w:val="004150F7"/>
    <w:rsid w:val="004238C1"/>
    <w:rsid w:val="00430322"/>
    <w:rsid w:val="004403F5"/>
    <w:rsid w:val="004606E2"/>
    <w:rsid w:val="00464EDB"/>
    <w:rsid w:val="00465E27"/>
    <w:rsid w:val="004948E8"/>
    <w:rsid w:val="0049671A"/>
    <w:rsid w:val="00502093"/>
    <w:rsid w:val="0050328C"/>
    <w:rsid w:val="00512E1B"/>
    <w:rsid w:val="0051400C"/>
    <w:rsid w:val="0051542B"/>
    <w:rsid w:val="005200F6"/>
    <w:rsid w:val="00534EEF"/>
    <w:rsid w:val="005413A9"/>
    <w:rsid w:val="0054204A"/>
    <w:rsid w:val="005437A4"/>
    <w:rsid w:val="0055262A"/>
    <w:rsid w:val="005539A4"/>
    <w:rsid w:val="00556340"/>
    <w:rsid w:val="00565914"/>
    <w:rsid w:val="00567118"/>
    <w:rsid w:val="00571A4A"/>
    <w:rsid w:val="00577061"/>
    <w:rsid w:val="005803E0"/>
    <w:rsid w:val="00582933"/>
    <w:rsid w:val="005937E6"/>
    <w:rsid w:val="00595685"/>
    <w:rsid w:val="005964D8"/>
    <w:rsid w:val="005971C2"/>
    <w:rsid w:val="005B40BD"/>
    <w:rsid w:val="005D1AB4"/>
    <w:rsid w:val="005E2E5D"/>
    <w:rsid w:val="005E64EA"/>
    <w:rsid w:val="005F4438"/>
    <w:rsid w:val="006010B3"/>
    <w:rsid w:val="00601FAF"/>
    <w:rsid w:val="00602F16"/>
    <w:rsid w:val="00631997"/>
    <w:rsid w:val="00634719"/>
    <w:rsid w:val="00645282"/>
    <w:rsid w:val="00655265"/>
    <w:rsid w:val="00662BE0"/>
    <w:rsid w:val="006814F7"/>
    <w:rsid w:val="00691888"/>
    <w:rsid w:val="00692D2B"/>
    <w:rsid w:val="0069452A"/>
    <w:rsid w:val="006C1737"/>
    <w:rsid w:val="006F2F55"/>
    <w:rsid w:val="006F343A"/>
    <w:rsid w:val="006F4618"/>
    <w:rsid w:val="007059C6"/>
    <w:rsid w:val="00706F91"/>
    <w:rsid w:val="0070711C"/>
    <w:rsid w:val="007117BE"/>
    <w:rsid w:val="00715241"/>
    <w:rsid w:val="007241A2"/>
    <w:rsid w:val="00747820"/>
    <w:rsid w:val="007759D0"/>
    <w:rsid w:val="007815A1"/>
    <w:rsid w:val="00790C8D"/>
    <w:rsid w:val="00797DCD"/>
    <w:rsid w:val="007C104C"/>
    <w:rsid w:val="007C492F"/>
    <w:rsid w:val="007C54BE"/>
    <w:rsid w:val="007C5D9B"/>
    <w:rsid w:val="007D19DB"/>
    <w:rsid w:val="007D4B6C"/>
    <w:rsid w:val="007D50C4"/>
    <w:rsid w:val="007D749E"/>
    <w:rsid w:val="007E2E3F"/>
    <w:rsid w:val="007E7346"/>
    <w:rsid w:val="007F5489"/>
    <w:rsid w:val="007F5491"/>
    <w:rsid w:val="007F6B20"/>
    <w:rsid w:val="008055FF"/>
    <w:rsid w:val="00805CA2"/>
    <w:rsid w:val="008072B4"/>
    <w:rsid w:val="00822521"/>
    <w:rsid w:val="00827C16"/>
    <w:rsid w:val="008315D1"/>
    <w:rsid w:val="00833C15"/>
    <w:rsid w:val="00836557"/>
    <w:rsid w:val="008533FD"/>
    <w:rsid w:val="00853C99"/>
    <w:rsid w:val="0085663B"/>
    <w:rsid w:val="00865F97"/>
    <w:rsid w:val="00882BA2"/>
    <w:rsid w:val="008838F2"/>
    <w:rsid w:val="00885B99"/>
    <w:rsid w:val="00885BE1"/>
    <w:rsid w:val="008B39E4"/>
    <w:rsid w:val="008C5379"/>
    <w:rsid w:val="008E02E7"/>
    <w:rsid w:val="009154F6"/>
    <w:rsid w:val="00927B46"/>
    <w:rsid w:val="00927DD6"/>
    <w:rsid w:val="009362C4"/>
    <w:rsid w:val="009372B1"/>
    <w:rsid w:val="00944A7B"/>
    <w:rsid w:val="00945F4D"/>
    <w:rsid w:val="009625CE"/>
    <w:rsid w:val="00963AEA"/>
    <w:rsid w:val="00976907"/>
    <w:rsid w:val="00982FAC"/>
    <w:rsid w:val="00986261"/>
    <w:rsid w:val="00992841"/>
    <w:rsid w:val="00994A91"/>
    <w:rsid w:val="009A4DF0"/>
    <w:rsid w:val="009C0198"/>
    <w:rsid w:val="009D0C82"/>
    <w:rsid w:val="009D172D"/>
    <w:rsid w:val="009E72AA"/>
    <w:rsid w:val="009F4CF9"/>
    <w:rsid w:val="00A00F01"/>
    <w:rsid w:val="00A03724"/>
    <w:rsid w:val="00A04898"/>
    <w:rsid w:val="00A10305"/>
    <w:rsid w:val="00A13E94"/>
    <w:rsid w:val="00A35B3D"/>
    <w:rsid w:val="00A433B6"/>
    <w:rsid w:val="00A50C9D"/>
    <w:rsid w:val="00A511DB"/>
    <w:rsid w:val="00A61ECC"/>
    <w:rsid w:val="00A6660E"/>
    <w:rsid w:val="00A67F0A"/>
    <w:rsid w:val="00A77A4A"/>
    <w:rsid w:val="00A93997"/>
    <w:rsid w:val="00A95AC3"/>
    <w:rsid w:val="00A96FD1"/>
    <w:rsid w:val="00AA51C0"/>
    <w:rsid w:val="00AB02EC"/>
    <w:rsid w:val="00AC0673"/>
    <w:rsid w:val="00AC45DF"/>
    <w:rsid w:val="00AC57C0"/>
    <w:rsid w:val="00AC7F4E"/>
    <w:rsid w:val="00AD097F"/>
    <w:rsid w:val="00AE7380"/>
    <w:rsid w:val="00B00951"/>
    <w:rsid w:val="00B03499"/>
    <w:rsid w:val="00B1623F"/>
    <w:rsid w:val="00B21B75"/>
    <w:rsid w:val="00B33A18"/>
    <w:rsid w:val="00B348D3"/>
    <w:rsid w:val="00B37123"/>
    <w:rsid w:val="00B40D78"/>
    <w:rsid w:val="00B457F1"/>
    <w:rsid w:val="00B476C7"/>
    <w:rsid w:val="00B54563"/>
    <w:rsid w:val="00B57EEE"/>
    <w:rsid w:val="00B729F3"/>
    <w:rsid w:val="00B9087A"/>
    <w:rsid w:val="00B93606"/>
    <w:rsid w:val="00B94EA1"/>
    <w:rsid w:val="00BC47BD"/>
    <w:rsid w:val="00BD45BB"/>
    <w:rsid w:val="00BD5A6D"/>
    <w:rsid w:val="00BE25D8"/>
    <w:rsid w:val="00BE5CD7"/>
    <w:rsid w:val="00BF1449"/>
    <w:rsid w:val="00BF627B"/>
    <w:rsid w:val="00C207C3"/>
    <w:rsid w:val="00C227FD"/>
    <w:rsid w:val="00C24B95"/>
    <w:rsid w:val="00C3104A"/>
    <w:rsid w:val="00C53B18"/>
    <w:rsid w:val="00C54E6D"/>
    <w:rsid w:val="00C74932"/>
    <w:rsid w:val="00C92A50"/>
    <w:rsid w:val="00C93A08"/>
    <w:rsid w:val="00C94590"/>
    <w:rsid w:val="00C95E7F"/>
    <w:rsid w:val="00CA0EAC"/>
    <w:rsid w:val="00CB7BD9"/>
    <w:rsid w:val="00CC0AF4"/>
    <w:rsid w:val="00CC3103"/>
    <w:rsid w:val="00CD512E"/>
    <w:rsid w:val="00CD58DC"/>
    <w:rsid w:val="00CE551E"/>
    <w:rsid w:val="00D13AD4"/>
    <w:rsid w:val="00D14E2E"/>
    <w:rsid w:val="00D65835"/>
    <w:rsid w:val="00D65A01"/>
    <w:rsid w:val="00D7082C"/>
    <w:rsid w:val="00D71D6B"/>
    <w:rsid w:val="00D73362"/>
    <w:rsid w:val="00D763F8"/>
    <w:rsid w:val="00D940EE"/>
    <w:rsid w:val="00DA5F09"/>
    <w:rsid w:val="00DB1A20"/>
    <w:rsid w:val="00DD0DF1"/>
    <w:rsid w:val="00DE6274"/>
    <w:rsid w:val="00DF5E71"/>
    <w:rsid w:val="00E018FB"/>
    <w:rsid w:val="00E05133"/>
    <w:rsid w:val="00E05E2A"/>
    <w:rsid w:val="00E104EF"/>
    <w:rsid w:val="00E17812"/>
    <w:rsid w:val="00E543D6"/>
    <w:rsid w:val="00E56CAF"/>
    <w:rsid w:val="00E625DF"/>
    <w:rsid w:val="00E7398C"/>
    <w:rsid w:val="00E811FB"/>
    <w:rsid w:val="00E83D3B"/>
    <w:rsid w:val="00E84D28"/>
    <w:rsid w:val="00E910FD"/>
    <w:rsid w:val="00EA030D"/>
    <w:rsid w:val="00EA2DC8"/>
    <w:rsid w:val="00EB4F6D"/>
    <w:rsid w:val="00EC41A3"/>
    <w:rsid w:val="00EC6DA6"/>
    <w:rsid w:val="00EE0CEB"/>
    <w:rsid w:val="00EF758A"/>
    <w:rsid w:val="00F04039"/>
    <w:rsid w:val="00F12653"/>
    <w:rsid w:val="00F27809"/>
    <w:rsid w:val="00F36E7F"/>
    <w:rsid w:val="00F423BB"/>
    <w:rsid w:val="00F56806"/>
    <w:rsid w:val="00F63B8A"/>
    <w:rsid w:val="00F6710F"/>
    <w:rsid w:val="00F7263A"/>
    <w:rsid w:val="00F817EF"/>
    <w:rsid w:val="00F8600F"/>
    <w:rsid w:val="00FA0E98"/>
    <w:rsid w:val="00FA6DDB"/>
    <w:rsid w:val="00FC47C5"/>
    <w:rsid w:val="00FE318F"/>
    <w:rsid w:val="00FF543D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1A930-8466-443F-B49F-243BB1E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Arial Narrow" w:hAnsi="Arial Narrow"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 Narrow" w:hAnsi="Arial Narro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Pr>
      <w:i/>
      <w:iCs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 w:val="20"/>
      <w:szCs w:val="20"/>
    </w:rPr>
  </w:style>
  <w:style w:type="paragraph" w:styleId="a9">
    <w:name w:val="Body Text"/>
    <w:basedOn w:val="a"/>
    <w:rPr>
      <w:rFonts w:ascii="Arial Narrow" w:hAnsi="Arial Narrow" w:cs="Arial"/>
      <w:sz w:val="22"/>
      <w:szCs w:val="20"/>
    </w:rPr>
  </w:style>
  <w:style w:type="paragraph" w:styleId="aa">
    <w:name w:val="Block Text"/>
    <w:basedOn w:val="a"/>
    <w:pPr>
      <w:ind w:left="360" w:right="-108"/>
      <w:jc w:val="both"/>
    </w:pPr>
    <w:rPr>
      <w:rFonts w:ascii="Arial Narrow" w:hAnsi="Arial Narrow" w:cs="Arial"/>
      <w:sz w:val="22"/>
      <w:szCs w:val="20"/>
    </w:rPr>
  </w:style>
  <w:style w:type="paragraph" w:styleId="ab">
    <w:name w:val="Body Text Indent"/>
    <w:basedOn w:val="a"/>
    <w:pPr>
      <w:ind w:left="360"/>
      <w:jc w:val="both"/>
    </w:pPr>
    <w:rPr>
      <w:rFonts w:ascii="Arial Narrow" w:hAnsi="Arial Narrow" w:cs="Arial"/>
      <w:sz w:val="22"/>
      <w:szCs w:val="2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E625D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E625DF"/>
    <w:rPr>
      <w:sz w:val="24"/>
      <w:szCs w:val="24"/>
    </w:rPr>
  </w:style>
  <w:style w:type="paragraph" w:styleId="23">
    <w:name w:val="Body Text Indent 2"/>
    <w:basedOn w:val="a"/>
    <w:link w:val="24"/>
    <w:rsid w:val="00E625D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E625DF"/>
    <w:rPr>
      <w:sz w:val="24"/>
      <w:szCs w:val="24"/>
    </w:rPr>
  </w:style>
  <w:style w:type="paragraph" w:styleId="ad">
    <w:name w:val="Revision"/>
    <w:hidden/>
    <w:uiPriority w:val="99"/>
    <w:semiHidden/>
    <w:rsid w:val="00992841"/>
    <w:rPr>
      <w:sz w:val="24"/>
      <w:szCs w:val="24"/>
    </w:rPr>
  </w:style>
  <w:style w:type="paragraph" w:styleId="ae">
    <w:name w:val="Balloon Text"/>
    <w:basedOn w:val="a"/>
    <w:link w:val="af"/>
    <w:rsid w:val="0099284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92841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CA0EAC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CA0EA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link w:val="2"/>
    <w:rsid w:val="00413AF9"/>
    <w:rPr>
      <w:rFonts w:ascii="Arial Narrow" w:hAnsi="Arial Narrow" w:cs="Arial"/>
      <w:b/>
      <w:bCs/>
      <w:sz w:val="24"/>
      <w:szCs w:val="24"/>
    </w:rPr>
  </w:style>
  <w:style w:type="character" w:styleId="af2">
    <w:name w:val="Hyperlink"/>
    <w:uiPriority w:val="99"/>
    <w:unhideWhenUsed/>
    <w:rsid w:val="0054204A"/>
    <w:rPr>
      <w:color w:val="0000FF"/>
      <w:u w:val="single"/>
    </w:rPr>
  </w:style>
  <w:style w:type="paragraph" w:customStyle="1" w:styleId="Default">
    <w:name w:val="Default"/>
    <w:rsid w:val="00321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6452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EC34-1725-4380-AFF7-E1FC36AF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trgk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Sils Darya Alexandrovna</cp:lastModifiedBy>
  <cp:revision>72</cp:revision>
  <cp:lastPrinted>2017-04-04T09:59:00Z</cp:lastPrinted>
  <dcterms:created xsi:type="dcterms:W3CDTF">2022-03-03T08:32:00Z</dcterms:created>
  <dcterms:modified xsi:type="dcterms:W3CDTF">2023-01-31T15:08:00Z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darya.sils@fortum.com</vt:lpwstr>
  </property>
  <property fmtid="{D5CDD505-2E9C-101B-9397-08002B2CF9AE}" pid="6" name="MSIP_Label_65c3b1a5-3e25-4525-b923-a0572e679d8b_SetDate">
    <vt:lpwstr>2022-02-17T12:38:54.0067743Z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ActionId">
    <vt:lpwstr>952ef98b-1ee9-4464-a0ff-e740b98220c9</vt:lpwstr>
  </property>
  <property fmtid="{D5CDD505-2E9C-101B-9397-08002B2CF9AE}" pid="10" name="MSIP_Label_65c3b1a5-3e25-4525-b923-a0572e679d8b_Extended_MSFT_Method">
    <vt:lpwstr>Automatic</vt:lpwstr>
  </property>
  <property fmtid="{D5CDD505-2E9C-101B-9397-08002B2CF9AE}" pid="11" name="MSIP_Label_f45044c0-b6aa-4b2b-834d-65c9ef8bb134_Enabled">
    <vt:lpwstr>True</vt:lpwstr>
  </property>
  <property fmtid="{D5CDD505-2E9C-101B-9397-08002B2CF9AE}" pid="12" name="MSIP_Label_f45044c0-b6aa-4b2b-834d-65c9ef8bb134_SiteId">
    <vt:lpwstr>62a9c2c8-8b09-43be-a7fb-9a87875714a9</vt:lpwstr>
  </property>
  <property fmtid="{D5CDD505-2E9C-101B-9397-08002B2CF9AE}" pid="13" name="MSIP_Label_f45044c0-b6aa-4b2b-834d-65c9ef8bb134_Owner">
    <vt:lpwstr>darya.sils@fortum.com</vt:lpwstr>
  </property>
  <property fmtid="{D5CDD505-2E9C-101B-9397-08002B2CF9AE}" pid="14" name="MSIP_Label_f45044c0-b6aa-4b2b-834d-65c9ef8bb134_SetDate">
    <vt:lpwstr>2022-02-17T12:38:54.0067743Z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ActionId">
    <vt:lpwstr>952ef98b-1ee9-4464-a0ff-e740b98220c9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MSIP_Label_f45044c0-b6aa-4b2b-834d-65c9ef8bb134_Extended_MSFT_Method">
    <vt:lpwstr>Automatic</vt:lpwstr>
  </property>
  <property fmtid="{D5CDD505-2E9C-101B-9397-08002B2CF9AE}" pid="20" name="Sensitivity">
    <vt:lpwstr>Internal Hide Visual Label</vt:lpwstr>
  </property>
</Properties>
</file>