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347449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347449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EB1090">
        <w:rPr>
          <w:sz w:val="24"/>
          <w:szCs w:val="24"/>
        </w:rPr>
        <w:t>*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8A14B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*******</w:t>
      </w:r>
      <w:r w:rsidR="0055632A">
        <w:rPr>
          <w:sz w:val="24"/>
          <w:szCs w:val="24"/>
        </w:rPr>
        <w:t>, именуемый</w:t>
      </w:r>
      <w:r w:rsidR="00AF0F44">
        <w:rPr>
          <w:sz w:val="24"/>
          <w:szCs w:val="24"/>
        </w:rPr>
        <w:t xml:space="preserve"> в д</w:t>
      </w:r>
      <w:r w:rsidR="0055632A">
        <w:rPr>
          <w:sz w:val="24"/>
          <w:szCs w:val="24"/>
        </w:rPr>
        <w:t>альнейшем «Организатор торгов»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 xml:space="preserve">Федерации, Федеральным законом от 26.10.02 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  <w:proofErr w:type="gramEnd"/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C15D7" w:rsidRDefault="00AF0F44" w:rsidP="002F0C66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</w:t>
      </w:r>
      <w:r w:rsidR="0055632A">
        <w:rPr>
          <w:sz w:val="24"/>
          <w:szCs w:val="24"/>
        </w:rPr>
        <w:t>на счет должника,</w:t>
      </w:r>
      <w:r w:rsidRPr="00DC15D7">
        <w:rPr>
          <w:sz w:val="24"/>
          <w:szCs w:val="24"/>
        </w:rPr>
        <w:t xml:space="preserve"> </w:t>
      </w:r>
      <w:r w:rsidR="0055632A">
        <w:rPr>
          <w:sz w:val="24"/>
          <w:szCs w:val="24"/>
        </w:rPr>
        <w:t xml:space="preserve">в отношении которого введена процедура </w:t>
      </w:r>
      <w:r w:rsidR="00FF1D6D">
        <w:rPr>
          <w:sz w:val="24"/>
          <w:szCs w:val="24"/>
        </w:rPr>
        <w:t>банкротства</w:t>
      </w:r>
      <w:r w:rsidR="0055632A">
        <w:rPr>
          <w:sz w:val="24"/>
          <w:szCs w:val="24"/>
        </w:rPr>
        <w:t xml:space="preserve">, </w:t>
      </w:r>
      <w:r w:rsidRPr="00DC15D7">
        <w:rPr>
          <w:sz w:val="24"/>
          <w:szCs w:val="24"/>
        </w:rPr>
        <w:t xml:space="preserve">№ </w:t>
      </w:r>
      <w:r w:rsidR="0055632A">
        <w:rPr>
          <w:sz w:val="24"/>
          <w:szCs w:val="24"/>
        </w:rPr>
        <w:t>****</w:t>
      </w:r>
      <w:r w:rsidR="007325AA" w:rsidRPr="007325AA">
        <w:rPr>
          <w:sz w:val="24"/>
          <w:szCs w:val="24"/>
        </w:rPr>
        <w:t xml:space="preserve"> </w:t>
      </w:r>
      <w:r w:rsidR="002F0C66" w:rsidRPr="002F0C66">
        <w:rPr>
          <w:sz w:val="24"/>
          <w:szCs w:val="24"/>
        </w:rPr>
        <w:t>в</w:t>
      </w:r>
      <w:r w:rsidR="0055632A">
        <w:rPr>
          <w:sz w:val="24"/>
          <w:szCs w:val="24"/>
        </w:rPr>
        <w:t xml:space="preserve"> ****</w:t>
      </w:r>
      <w:r w:rsidR="002F0C66" w:rsidRPr="002F0C66">
        <w:rPr>
          <w:sz w:val="24"/>
          <w:szCs w:val="24"/>
        </w:rPr>
        <w:t xml:space="preserve">, </w:t>
      </w:r>
      <w:r w:rsidR="007325AA" w:rsidRPr="007325AA">
        <w:rPr>
          <w:sz w:val="24"/>
          <w:szCs w:val="24"/>
        </w:rPr>
        <w:t>к/с</w:t>
      </w:r>
      <w:r w:rsidR="0055632A">
        <w:rPr>
          <w:sz w:val="24"/>
          <w:szCs w:val="24"/>
        </w:rPr>
        <w:t>*****</w:t>
      </w:r>
      <w:r w:rsidR="002F0C66" w:rsidRPr="002F0C66">
        <w:rPr>
          <w:sz w:val="24"/>
          <w:szCs w:val="24"/>
        </w:rPr>
        <w:t xml:space="preserve">, БИК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 xml:space="preserve">, ИНН/КПП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>/</w:t>
      </w:r>
      <w:r w:rsidR="0055632A">
        <w:rPr>
          <w:sz w:val="24"/>
          <w:szCs w:val="24"/>
        </w:rPr>
        <w:t>*****</w:t>
      </w:r>
      <w:r w:rsidRPr="00DC15D7">
        <w:rPr>
          <w:sz w:val="24"/>
          <w:szCs w:val="24"/>
        </w:rPr>
        <w:t xml:space="preserve"> (далее по тексту – счет </w:t>
      </w:r>
      <w:r w:rsidR="0055632A">
        <w:rPr>
          <w:sz w:val="24"/>
          <w:szCs w:val="24"/>
        </w:rPr>
        <w:t>должника).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>опубликованном</w:t>
      </w:r>
      <w:r w:rsidR="00D60B33" w:rsidRPr="00D60B33">
        <w:t>»</w:t>
      </w:r>
      <w:r w:rsidR="0055632A">
        <w:t xml:space="preserve"> на сайте ЕФРСБ</w:t>
      </w:r>
      <w:r w:rsidR="00D60B33" w:rsidRPr="00D60B33">
        <w:t xml:space="preserve">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указанные в пункте 1.1 настоящего Договора, должны быть перечислены Претендентом единым платежом на счет </w:t>
      </w:r>
      <w:r w:rsidR="0055632A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</w:t>
      </w:r>
      <w:r w:rsidR="0055632A">
        <w:rPr>
          <w:sz w:val="24"/>
          <w:szCs w:val="24"/>
        </w:rPr>
        <w:t xml:space="preserve"> должника</w:t>
      </w:r>
      <w:r>
        <w:rPr>
          <w:sz w:val="24"/>
          <w:szCs w:val="24"/>
        </w:rPr>
        <w:t>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Претендент не вправе распоряжаться денежными средствами, поступившими </w:t>
      </w:r>
      <w:r w:rsidR="0055632A">
        <w:rPr>
          <w:sz w:val="24"/>
          <w:szCs w:val="24"/>
        </w:rPr>
        <w:t xml:space="preserve">на счет должника </w:t>
      </w:r>
      <w:r>
        <w:rPr>
          <w:sz w:val="24"/>
          <w:szCs w:val="24"/>
        </w:rPr>
        <w:t>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</w:t>
      </w:r>
      <w:r w:rsidR="0063426C">
        <w:rPr>
          <w:sz w:val="24"/>
          <w:szCs w:val="24"/>
        </w:rPr>
        <w:t>, с которого денежные средства были направлены на счет должника</w:t>
      </w:r>
      <w:r w:rsidR="00D40A42">
        <w:rPr>
          <w:sz w:val="24"/>
          <w:szCs w:val="24"/>
        </w:rPr>
        <w:t xml:space="preserve"> </w:t>
      </w:r>
      <w:r w:rsidR="00D40A42" w:rsidRPr="00DC15D7">
        <w:rPr>
          <w:sz w:val="24"/>
          <w:szCs w:val="24"/>
        </w:rPr>
        <w:t>для участия в аукционе</w:t>
      </w:r>
      <w:r w:rsidR="004D2FC8">
        <w:rPr>
          <w:sz w:val="24"/>
          <w:szCs w:val="24"/>
        </w:rPr>
        <w:t>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7E55AE" w:rsidRDefault="007E55AE" w:rsidP="008A14BA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AF0F44" w:rsidP="008A14B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8A14BA">
              <w:rPr>
                <w:sz w:val="24"/>
                <w:szCs w:val="24"/>
              </w:rPr>
              <w:t>*******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94E7C"/>
    <w:rsid w:val="001C1D41"/>
    <w:rsid w:val="00286393"/>
    <w:rsid w:val="002F0C66"/>
    <w:rsid w:val="00347449"/>
    <w:rsid w:val="00383DCC"/>
    <w:rsid w:val="004071DA"/>
    <w:rsid w:val="004B02F4"/>
    <w:rsid w:val="004D2AFA"/>
    <w:rsid w:val="004D2FC8"/>
    <w:rsid w:val="00520920"/>
    <w:rsid w:val="005373C6"/>
    <w:rsid w:val="005438B1"/>
    <w:rsid w:val="0055632A"/>
    <w:rsid w:val="005D5B3B"/>
    <w:rsid w:val="0063426C"/>
    <w:rsid w:val="006C1657"/>
    <w:rsid w:val="00722DFF"/>
    <w:rsid w:val="007325AA"/>
    <w:rsid w:val="00741538"/>
    <w:rsid w:val="007528AB"/>
    <w:rsid w:val="007D3CF3"/>
    <w:rsid w:val="007E55AE"/>
    <w:rsid w:val="007F3CAB"/>
    <w:rsid w:val="008634E3"/>
    <w:rsid w:val="008A14BA"/>
    <w:rsid w:val="008B56E1"/>
    <w:rsid w:val="009C72F4"/>
    <w:rsid w:val="00A33D8F"/>
    <w:rsid w:val="00AF0F44"/>
    <w:rsid w:val="00B07540"/>
    <w:rsid w:val="00B530B0"/>
    <w:rsid w:val="00C007FC"/>
    <w:rsid w:val="00D40A42"/>
    <w:rsid w:val="00D45AE2"/>
    <w:rsid w:val="00D60B33"/>
    <w:rsid w:val="00DC15D7"/>
    <w:rsid w:val="00DD2058"/>
    <w:rsid w:val="00E14632"/>
    <w:rsid w:val="00EA7962"/>
    <w:rsid w:val="00EB1090"/>
    <w:rsid w:val="00EE403A"/>
    <w:rsid w:val="00F021A8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D8F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33D8F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A33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8F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3D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A33D8F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A33D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A33D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A33D8F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A33D8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A33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A33D8F"/>
    <w:pPr>
      <w:ind w:firstLine="851"/>
    </w:pPr>
    <w:rPr>
      <w:sz w:val="24"/>
    </w:rPr>
  </w:style>
  <w:style w:type="character" w:customStyle="1" w:styleId="30">
    <w:name w:val="Знак Знак3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A33D8F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A33D8F"/>
    <w:pPr>
      <w:jc w:val="both"/>
    </w:pPr>
    <w:rPr>
      <w:sz w:val="24"/>
      <w:szCs w:val="24"/>
    </w:rPr>
  </w:style>
  <w:style w:type="character" w:customStyle="1" w:styleId="10">
    <w:name w:val="Знак Знак1"/>
    <w:rsid w:val="00A3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A33D8F"/>
    <w:pPr>
      <w:spacing w:after="120" w:line="480" w:lineRule="auto"/>
    </w:pPr>
  </w:style>
  <w:style w:type="character" w:customStyle="1" w:styleId="a6">
    <w:name w:val="Знак Знак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33D8F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CC13-DDE9-45CE-9CDB-46974B7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Samsung-PC</cp:lastModifiedBy>
  <cp:revision>3</cp:revision>
  <cp:lastPrinted>2011-06-30T07:21:00Z</cp:lastPrinted>
  <dcterms:created xsi:type="dcterms:W3CDTF">2019-04-24T11:25:00Z</dcterms:created>
  <dcterms:modified xsi:type="dcterms:W3CDTF">2019-04-24T11:25:00Z</dcterms:modified>
</cp:coreProperties>
</file>