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D6632" w:rsidR="003F5120" w:rsidP="00954827" w:rsidRDefault="000B248C">
      <w:pPr>
        <w:spacing w:before="720" w:after="480"/>
        <w:ind w:left="0"/>
        <w:jc w:val="center"/>
        <w:rPr>
          <w:rFonts w:ascii="Times New Roman" w:hAnsi="Times New Roman" w:eastAsia="Times New Roman"/>
          <w:b/>
          <w:bCs/>
          <w:lang w:eastAsia="ru-RU"/>
        </w:rPr>
      </w:pPr>
      <w:bookmarkStart w:name="document_header" w:id="0"/>
      <w:r>
        <w:rPr>
          <w:rFonts w:ascii="Times New Roman" w:hAnsi="Times New Roman" w:eastAsia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style="position:absolute;left:0;text-align:left;margin-left:263.45pt;margin-top:-65.4pt;width:257.05pt;height:51pt;z-index:1;visibility:visible;mso-wrap-distance-left:9pt;mso-wrap-distance-top:0;mso-wrap-distance-right:9pt;mso-wrap-distance-bottom:0;mso-position-horizontal-relative:text;mso-position-vertical-relative:text;mso-width-relative:margin;v-text-anchor:top" o:spid="_x0000_s1026" fillcolor="#eff6fb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>
            <v:fill color2="#fcfeff"/>
            <v:shadow on="t" offset="3pt,3pt" offset2="2pt,2pt"/>
            <v:textbox style="mso-next-textbox:#Поле 2">
              <w:txbxContent>
                <w:p w:rsidRPr="00EA0236" w:rsidR="00D55730" w:rsidP="00D55730" w:rsidRDefault="00D55730">
                  <w:pPr>
                    <w:spacing w:after="120"/>
                    <w:ind w:left="0"/>
                    <w:jc w:val="right"/>
                    <w:rPr>
                      <w:rFonts w:ascii="Times New Roman" w:hAnsi="Times New Roman" w:eastAsia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name="etp" w:id="1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hAnsi="Times New Roman" w:eastAsia="Times New Roman"/>
                      <w:bCs/>
                      <w:lang w:eastAsia="ru-RU"/>
                    </w:rPr>
                    <w:t xml:space="preserve"> </w:t>
                  </w:r>
                  <w:bookmarkStart w:name="procedure_number" w:id="2"/>
                  <w:r>
                    <w:rPr>
                      <w:rFonts w:ascii="Times New Roman" w:hAnsi="Times New Roman" w:eastAsia="Times New Roman"/>
                      <w:b/>
                      <w:bCs/>
                      <w:sz w:val="32"/>
                      <w:lang w:eastAsia="ru-RU"/>
                    </w:rPr>
                    <w:t>5037880</w:t>
                  </w:r>
                  <w:bookmarkEnd w:id="2"/>
                </w:p>
              </w:txbxContent>
            </v:textbox>
          </v:shape>
        </w:pict>
      </w:r>
      <w:r w:rsidRPr="00954827" w:rsidR="00954827">
        <w:rPr>
          <w:rFonts w:ascii="Times New Roman" w:hAnsi="Times New Roman" w:eastAsia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Pr="00845BB7" w:rsidR="00E74162" w:rsidP="00D06DE3" w:rsidRDefault="00E74162">
      <w:pPr>
        <w:tabs>
          <w:tab w:val="right" w:pos="10206"/>
        </w:tabs>
        <w:spacing w:before="240" w:after="240"/>
        <w:ind w:left="0" w:right="-2"/>
        <w:rPr>
          <w:rFonts w:ascii="Times New Roman" w:hAnsi="Times New Roman" w:eastAsia="Times New Roman"/>
          <w:bCs/>
          <w:spacing w:val="20"/>
          <w:lang w:eastAsia="ru-RU"/>
        </w:rPr>
      </w:pPr>
      <w:r>
        <w:rPr>
          <w:rFonts w:ascii="Times New Roman" w:hAnsi="Times New Roman" w:eastAsia="Times New Roman"/>
          <w:bCs/>
          <w:spacing w:val="20"/>
          <w:lang w:eastAsia="ru-RU"/>
        </w:rPr>
        <w:tab/>
      </w:r>
      <w:bookmarkStart w:name="document_date" w:id="3"/>
      <w:r>
        <w:rPr>
          <w:rFonts w:ascii="Times New Roman" w:hAnsi="Times New Roman" w:eastAsia="Times New Roman"/>
          <w:b/>
          <w:sz w:val="24"/>
          <w:lang w:val="en-US" w:eastAsia="ru-RU"/>
        </w:rPr>
        <w:t>28.09.2017</w:t>
      </w:r>
      <w:bookmarkEnd w:id="3"/>
    </w:p>
    <w:p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w:history="1" r:id="rId8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name="executor_phone" w:id="4"/>
      <w:r>
        <w:rPr>
          <w:rFonts w:ascii="Times New Roman" w:hAnsi="Times New Roman"/>
        </w:rPr>
        <w:t>+7 (383) 289-27-00 доб. 1229</w:t>
      </w:r>
      <w:bookmarkEnd w:id="4"/>
      <w:r w:rsidRPr="008F50D3">
        <w:rPr>
          <w:rFonts w:ascii="Times New Roman" w:hAnsi="Times New Roman"/>
        </w:rPr>
        <w:t xml:space="preserve">, </w:t>
      </w:r>
      <w:bookmarkStart w:name="executor_email" w:id="5"/>
      <w:r>
        <w:rPr>
          <w:rFonts w:ascii="Times New Roman" w:hAnsi="Times New Roman"/>
        </w:rPr>
        <w:t>a.dik@uszo.ru</w:t>
      </w:r>
      <w:bookmarkEnd w:id="5"/>
    </w:p>
    <w:p w:rsidRPr="00AB55D2" w:rsidR="00AB55D2" w:rsidP="00954827" w:rsidRDefault="00AB55D2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Pr="0067725E" w:rsidR="00954827" w:rsidP="00954827" w:rsidRDefault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name="executor_name" w:id="6"/>
      <w:r>
        <w:rPr>
          <w:rFonts w:ascii="Times New Roman" w:hAnsi="Times New Roman"/>
        </w:rPr>
        <w:t>Дик Андрей Сергеевич</w:t>
      </w:r>
      <w:bookmarkEnd w:id="6"/>
    </w:p>
    <w:p w:rsidRPr="004674F9" w:rsidR="00954827" w:rsidP="00954827" w:rsidRDefault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name="principal_name" w:id="7"/>
      <w:r>
        <w:rPr>
          <w:rFonts w:ascii="Times New Roman" w:hAnsi="Times New Roman"/>
        </w:rPr>
        <w:t>АО "БийскэнергоТеплоТранзит"</w:t>
      </w:r>
      <w:bookmarkEnd w:id="7"/>
    </w:p>
    <w:p w:rsidRPr="004674F9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name="principal_address" w:id="8"/>
      <w:r>
        <w:rPr>
          <w:rFonts w:ascii="Times New Roman" w:hAnsi="Times New Roman"/>
        </w:rPr>
        <w:t>Россия, 659336, Бийск, Алтайский край, территория ТЭЦ-1</w:t>
      </w:r>
      <w:bookmarkEnd w:id="8"/>
    </w:p>
    <w:p w:rsidRPr="00954827" w:rsidR="00954827" w:rsidP="00954827" w:rsidRDefault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Pr="000D1146" w:rsid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name="principal_contacts" w:id="9"/>
      <w:r>
        <w:rPr>
          <w:rFonts w:ascii="Times New Roman" w:hAnsi="Times New Roman"/>
        </w:rPr>
        <w:t>+7 (3854) 43-22-48, bett-sekretar@utg.biyskenergo.ru</w:t>
      </w:r>
      <w:bookmarkEnd w:id="9"/>
    </w:p>
    <w:p w:rsidRPr="00077A84" w:rsidR="00954827" w:rsidP="00954827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hAnsi="Times New Roman" w:eastAsia="Times New Roman"/>
          <w:bCs/>
          <w:lang w:eastAsia="ru-RU"/>
        </w:rPr>
        <w:t xml:space="preserve"> </w:t>
      </w:r>
      <w:bookmarkStart w:name="order_procedure_type" w:id="10"/>
      <w:r>
        <w:rPr>
          <w:rFonts w:ascii="Times New Roman" w:hAnsi="Times New Roman" w:eastAsia="Times New Roman"/>
          <w:bCs/>
          <w:lang w:eastAsia="ru-RU"/>
        </w:rPr>
        <w:t>запрос предложений</w:t>
      </w:r>
      <w:bookmarkEnd w:id="10"/>
    </w:p>
    <w:p w:rsidR="00954827" w:rsidP="000D1146" w:rsidRDefault="00954827">
      <w:pPr>
        <w:pStyle w:val="afa"/>
      </w:pPr>
      <w:r w:rsidRPr="00954827">
        <w:t>Наименование предмета закупки:</w:t>
      </w:r>
    </w:p>
    <w:p w:rsidRPr="00A64972" w:rsidR="00954827" w:rsidP="00A64972" w:rsidRDefault="00954827">
      <w:pPr>
        <w:pStyle w:val="afe"/>
        <w:ind w:left="425"/>
        <w:rPr>
          <w:b/>
          <w:spacing w:val="20"/>
        </w:rPr>
      </w:pPr>
      <w:bookmarkStart w:name="order_name" w:id="11"/>
      <w:r>
        <w:rPr>
          <w:spacing w:val="20"/>
        </w:rPr>
        <w:t>Компенсаторы сильфонные</w:t>
      </w:r>
      <w:bookmarkEnd w:id="11"/>
    </w:p>
    <w:p w:rsidRPr="00237001" w:rsidR="00AE6AD9" w:rsidP="00AE6AD9" w:rsidRDefault="00AE6AD9">
      <w:pPr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name="order_price_header_max" w:id="12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name="order_price" w:id="13"/>
      <w:r>
        <w:rPr>
          <w:rFonts w:ascii="Times New Roman" w:hAnsi="Times New Roman" w:eastAsia="Times New Roman"/>
          <w:bCs/>
          <w:lang w:eastAsia="ru-RU"/>
        </w:rPr>
        <w:t>1 296 000,00 рублей без НДС</w:t>
      </w:r>
      <w:bookmarkEnd w:id="13"/>
      <w:r>
        <w:rPr>
          <w:rFonts w:ascii="Times New Roman" w:hAnsi="Times New Roman" w:eastAsia="Times New Roman"/>
          <w:bCs/>
          <w:lang w:eastAsia="ru-RU"/>
        </w:rPr>
        <w:t>.</w:t>
      </w:r>
    </w:p>
    <w:p w:rsidRPr="00845BB7" w:rsidR="00845BB7" w:rsidP="000D1146" w:rsidRDefault="00845BB7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Pr="00845BB7" w:rsidR="00D47A8F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F4547A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Ед.</w:t>
            </w:r>
          </w:p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 w:rsidRPr="00845BB7">
              <w:rPr>
                <w:rFonts w:ascii="Times New Roman" w:hAnsi="Times New Roman" w:eastAsia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9D9EF"/>
          </w:tcPr>
          <w:p w:rsidRPr="00D47A8F" w:rsidR="00D47A8F" w:rsidP="0007733D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Цена</w:t>
            </w:r>
            <w:r w:rsidR="0007733D">
              <w:rPr>
                <w:rFonts w:ascii="Times New Roman" w:hAnsi="Times New Roman" w:eastAsia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9D9EF"/>
            <w:vAlign w:val="center"/>
            <w:hideMark/>
          </w:tcPr>
          <w:p w:rsidRPr="00845BB7" w:rsidR="00D47A8F" w:rsidP="009D5893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Требуемый период поставки</w:t>
            </w:r>
          </w:p>
        </w:tc>
      </w:tr>
      <w:tr w:rsidRPr="00845BB7" w:rsidR="00D47A8F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9A25FD" w:rsidRDefault="00D47A8F">
            <w:pPr>
              <w:ind w:left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УСТРОЙСТВО КОМПЕНСАЦИОННОЕ ДВУХСИЛЬФОННОЕ 2СКУ.М-25-89Х4,0-180-М01 ПО ИЯНШ.300260.033ТУ</w:t>
            </w: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F608A6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07733D" w:rsidR="00D47A8F" w:rsidP="00547BB7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 w:rsidRPr="00845BB7" w:rsidR="00D47A8F" w:rsidP="008B3784" w:rsidRDefault="00D47A8F">
            <w:pPr>
              <w:ind w:left="0"/>
              <w:jc w:val="righ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162 000,00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845BB7" w:rsidR="00D47A8F" w:rsidP="00845BB7" w:rsidRDefault="00D47A8F">
            <w:pPr>
              <w:ind w:left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>ноябрь 2017</w:t>
            </w:r>
          </w:p>
        </w:tc>
      </w:tr>
    </w:tbl>
    <w:p w:rsidRPr="00546D9B" w:rsidR="00AB70B5" w:rsidP="00546D9B" w:rsidRDefault="00AB70B5">
      <w:pPr>
        <w:spacing w:line="20" w:lineRule="exact"/>
        <w:ind w:left="0"/>
        <w:rPr>
          <w:rFonts w:ascii="Times New Roman" w:hAnsi="Times New Roman" w:eastAsia="Times New Roman"/>
          <w:b/>
          <w:lang w:eastAsia="ru-RU"/>
        </w:rPr>
      </w:pPr>
    </w:p>
    <w:p w:rsidR="00953414" w:rsidP="000D1146" w:rsidRDefault="00953414">
      <w:pPr>
        <w:pStyle w:val="afa"/>
      </w:pPr>
      <w:bookmarkStart w:name="order_delivery_header" w:id="14"/>
      <w:r>
        <w:t>Место поставки</w:t>
      </w:r>
      <w:bookmarkEnd w:id="14"/>
      <w:r>
        <w:t>:</w:t>
      </w:r>
    </w:p>
    <w:p w:rsidRPr="00953414" w:rsidR="00953414" w:rsidP="00A64972" w:rsidRDefault="00953414">
      <w:pPr>
        <w:pStyle w:val="afe"/>
      </w:pPr>
      <w:bookmarkStart w:name="order_delivery" w:id="15"/>
      <w:r>
        <w:t>659328, Алтайский край, г. Бийск, ул. Трофимова, 4</w:t>
      </w:r>
      <w:bookmarkEnd w:id="15"/>
    </w:p>
    <w:p w:rsidR="00113337" w:rsidP="000D1146" w:rsidRDefault="00113337">
      <w:pPr>
        <w:pStyle w:val="afa"/>
      </w:pPr>
      <w:bookmarkStart w:name="order_other_header" w:id="16"/>
      <w:r>
        <w:t>Условия поставки</w:t>
      </w:r>
      <w:bookmarkEnd w:id="16"/>
      <w:r>
        <w:t>:</w:t>
      </w:r>
    </w:p>
    <w:p w:rsidRPr="00953414" w:rsidR="00113337" w:rsidP="00A64972" w:rsidRDefault="00113337">
      <w:pPr>
        <w:pStyle w:val="afe"/>
      </w:pPr>
      <w:bookmarkStart w:name="order_other" w:id="17"/>
      <w:r>
        <w:t>Планируемый срок поставки -  в течение 20-и рабочих дней с момента поступления письменных заявок покупателя в адрес поставщика. Поставляемая Продукция должна быть новой, ранее неиспользованной, производства РФ, дата изготовления 2017 года. Предлагаемое оборудование должно соответствовать требованиям, изложенным в техническом задании. В момент поставки Продукции предоставить оригиналы паспортов, чертеж общего вида, руководство (инструкцию) по эксплуатации, сертификат (декларацию) ТР ТС 032/2013. В момент поступления продукции проводится входной контроль, результаты которого отражаются в акте входного контроля. Поставщик  обязуется осуществлять поставку товара, прошедшего обязательную сертификацию или декларирование  в соответствии с действующими требованиями законодательства РФ. Фиксация цены на весь период действия договора.</w:t>
      </w:r>
      <w:bookmarkEnd w:id="17"/>
    </w:p>
    <w:p w:rsidR="00953414" w:rsidP="000D1146" w:rsidRDefault="00F717A8">
      <w:pPr>
        <w:pStyle w:val="afa"/>
      </w:pPr>
      <w:bookmarkStart w:name="order_payment_header" w:id="18"/>
      <w:r>
        <w:t>Форма, сроки и порядок оплаты</w:t>
      </w:r>
      <w:bookmarkEnd w:id="18"/>
      <w:r w:rsidR="00953414">
        <w:t>:</w:t>
      </w:r>
    </w:p>
    <w:p w:rsidRPr="00953414" w:rsidR="00953414" w:rsidP="00A64972" w:rsidRDefault="00953414">
      <w:pPr>
        <w:pStyle w:val="afe"/>
      </w:pPr>
      <w:bookmarkStart w:name="order_payment" w:id="19"/>
      <w:r>
        <w:t>Безналичный расчет. Авансирование не предусмотрено, предложения содержащие аванс не рассматриваются. Срок оплаты продукции в течение 30 (тридцати) календарных дней со дня получения продукции покупателем.</w:t>
      </w:r>
      <w:bookmarkEnd w:id="19"/>
    </w:p>
    <w:p w:rsidR="001F30D6" w:rsidP="000D1146" w:rsidRDefault="001F30D6">
      <w:pPr>
        <w:pStyle w:val="afa"/>
      </w:pPr>
      <w:bookmarkStart w:name="order_price_formation_header" w:id="20"/>
      <w:r>
        <w:t>Порядок формирования цены лота</w:t>
      </w:r>
      <w:bookmarkEnd w:id="20"/>
      <w:r>
        <w:t>:</w:t>
      </w:r>
    </w:p>
    <w:p w:rsidRPr="00953414" w:rsidR="001F30D6" w:rsidP="00A64972" w:rsidRDefault="002D5C38">
      <w:pPr>
        <w:pStyle w:val="afe"/>
      </w:pPr>
      <w:bookmarkStart w:name="order_price_formation" w:id="21"/>
      <w:r>
        <w:t>С учетом расходов на перевозку до места поставки, страхование, уплату таможенных пошлин, налогов (без учета НДС) и других обязательных платежей (упаковка).</w:t>
      </w:r>
      <w:bookmarkEnd w:id="21"/>
    </w:p>
    <w:p w:rsidR="00953414" w:rsidP="000D1146" w:rsidRDefault="00953414">
      <w:pPr>
        <w:pStyle w:val="afa"/>
      </w:pPr>
      <w:bookmarkStart w:name="order_changes_header" w:id="22"/>
      <w:r>
        <w:t>Допустимость замен</w:t>
      </w:r>
      <w:r w:rsidRPr="00D24510" w:rsidR="00677855">
        <w:t xml:space="preserve">, </w:t>
      </w:r>
      <w:r w:rsidR="00677855">
        <w:t>аналогов</w:t>
      </w:r>
      <w:bookmarkEnd w:id="22"/>
      <w:r>
        <w:t>:</w:t>
      </w:r>
    </w:p>
    <w:p w:rsidRPr="00953414" w:rsidR="00953414" w:rsidP="00A64972" w:rsidRDefault="002D5C38">
      <w:pPr>
        <w:pStyle w:val="afe"/>
      </w:pPr>
      <w:bookmarkStart w:name="order_changes" w:id="23"/>
      <w:r>
        <w:t>Рассматриваются замены на аналоги, по техническим характеристикам не уступающие заявленным. Рассматриваются замены в части маркировки, номинального давления, рабочей температуры, показателей наработки, срока службы и гарантийного срока.</w:t>
      </w:r>
      <w:bookmarkEnd w:id="23"/>
    </w:p>
    <w:p w:rsidR="00B977F5" w:rsidP="000D1146" w:rsidRDefault="00B977F5">
      <w:pPr>
        <w:pStyle w:val="afa"/>
      </w:pPr>
      <w:bookmarkStart w:name="order_smsp_header" w:id="24"/>
      <w:r w:rsidRPr="00B977F5">
        <w:lastRenderedPageBreak/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Pr="00B977F5" w:rsidR="00B977F5" w:rsidP="00A64972" w:rsidRDefault="00B977F5">
      <w:pPr>
        <w:pStyle w:val="afe"/>
      </w:pPr>
      <w:bookmarkStart w:name="order_smsp" w:id="25"/>
      <w:r>
        <w:t>нет</w:t>
      </w:r>
      <w:bookmarkEnd w:id="25"/>
    </w:p>
    <w:p w:rsidR="00B977F5" w:rsidP="000D1146" w:rsidRDefault="00B977F5">
      <w:pPr>
        <w:pStyle w:val="afa"/>
      </w:pPr>
      <w:bookmarkStart w:name="order_smsp_sub_header" w:id="26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Pr="006C2BA6" w:rsidR="00B977F5" w:rsidP="00A64972" w:rsidRDefault="00B977F5">
      <w:pPr>
        <w:pStyle w:val="afe"/>
      </w:pPr>
      <w:bookmarkStart w:name="order_smsp_sub" w:id="27"/>
      <w:r>
        <w:t>нет</w:t>
      </w:r>
      <w:bookmarkEnd w:id="27"/>
    </w:p>
    <w:p w:rsidR="00F9462B" w:rsidP="000D1146" w:rsidRDefault="00F9462B">
      <w:pPr>
        <w:pStyle w:val="afa"/>
      </w:pPr>
      <w:bookmarkStart w:name="order_participant_req_header" w:id="28"/>
      <w:r>
        <w:t>Требования к участникам</w:t>
      </w:r>
      <w:bookmarkEnd w:id="28"/>
      <w:r>
        <w:t>:</w:t>
      </w:r>
    </w:p>
    <w:p w:rsidRPr="00953414" w:rsidR="00F9462B" w:rsidP="00A64972" w:rsidRDefault="00F9462B">
      <w:pPr>
        <w:pStyle w:val="afe"/>
      </w:pPr>
      <w:bookmarkStart w:name="order_participant_req" w:id="29"/>
      <w:r>
        <w:t>1. До подведения итогов запроса предложений Заказчик оставляет за собой право запросить документы (образцы паспортов, выдержки из ТУ, протоколы испытаний), подтверждающие изготовление сильфонных компенсационных устройств (СКУ) в соответсвии с техническим заданием. При не предоставлении запрошенных документов заявка отклоняется. 2. В КП указать наименование производителя полностью. 3. При наличии замен - в КП указать маркировку, производителя и предоставить техническое описание предлагаемого оборудования. 4. Участник должен подтвердить соответсвие требованиям, изложенным в "Требования к участникам", предоставив указанные в нем документы</w:t>
      </w:r>
      <w:bookmarkEnd w:id="29"/>
    </w:p>
    <w:p w:rsidRPr="004674F9" w:rsidR="00954827" w:rsidP="006246EE" w:rsidRDefault="00954827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Pr="00440BDC" w:rsid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name="offer_date" w:id="30"/>
      <w:r>
        <w:rPr>
          <w:b/>
          <w:sz w:val="22"/>
          <w:szCs w:val="22"/>
          <w:u w:val="single"/>
          <w:lang w:val="en-US"/>
        </w:rPr>
        <w:t>12-00 06.10.17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Pr="00691B1D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name="protocol_date" w:id="32"/>
      <w:r>
        <w:rPr>
          <w:b/>
          <w:bCs/>
          <w:sz w:val="22"/>
          <w:szCs w:val="22"/>
        </w:rPr>
        <w:t>20.10.2017</w:t>
      </w:r>
      <w:bookmarkEnd w:id="32"/>
      <w:r w:rsidRPr="00691B1D">
        <w:rPr>
          <w:bCs/>
          <w:sz w:val="22"/>
          <w:szCs w:val="22"/>
        </w:rPr>
        <w:t>.</w:t>
      </w:r>
    </w:p>
    <w:p w:rsidR="00BB42AC" w:rsidP="006246EE" w:rsidRDefault="00BB42AC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Pr="006806DF" w:rsidR="006806DF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Pr="001360DC" w:rsidR="006806DF" w:rsidP="006246EE" w:rsidRDefault="00592AF6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name="oferta_box" w:id="33"/>
      <w:r w:rsidRPr="001360DC">
        <w:rPr>
          <w:bCs/>
          <w:sz w:val="22"/>
          <w:szCs w:val="22"/>
        </w:rPr>
        <w:t xml:space="preserve">Данная процедура </w:t>
      </w:r>
      <w:r w:rsidRPr="001360DC" w:rsidR="006806DF">
        <w:rPr>
          <w:bCs/>
          <w:sz w:val="22"/>
          <w:szCs w:val="22"/>
        </w:rPr>
        <w:t xml:space="preserve">не является офертой или публичной </w:t>
      </w:r>
      <w:r w:rsidRPr="001360DC" w:rsidR="004D48E0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Pr="001360DC" w:rsidR="006806DF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Pr="003F69D0" w:rsidR="00954827" w:rsidP="006246EE" w:rsidRDefault="00954827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Pr="000D1146" w:rsidR="00954827" w:rsidP="000D1146" w:rsidRDefault="00954827">
      <w:pPr>
        <w:pStyle w:val="1"/>
      </w:pPr>
      <w:r w:rsidRPr="000D1146">
        <w:t>Порядок подачи и требования к содержанию заявки на участие</w:t>
      </w:r>
    </w:p>
    <w:p w:rsidRPr="000D1146" w:rsidR="00954827" w:rsidP="00A64972" w:rsidRDefault="00954827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Pr="004674F9" w:rsidR="00954827" w:rsidP="00A64972" w:rsidRDefault="00954827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Pr="0085305D" w:rsidR="00954827" w:rsidP="00A64972" w:rsidRDefault="00954827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Pr="00D25B7D" w:rsidR="00954827" w:rsidP="00A64972" w:rsidRDefault="00954827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P="00A64972" w:rsidRDefault="00954827">
      <w:pPr>
        <w:pStyle w:val="2"/>
      </w:pPr>
      <w:r w:rsidRPr="00381DFD">
        <w:t xml:space="preserve">Не позднее </w:t>
      </w:r>
      <w:bookmarkStart w:name="finish_date_header" w:id="34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Pr="004674F9" w:rsidR="00954827" w:rsidP="000D1146" w:rsidRDefault="00954827">
      <w:pPr>
        <w:pStyle w:val="1"/>
      </w:pPr>
      <w:r w:rsidRPr="004674F9">
        <w:t>Порядок оценки заявок на участие</w:t>
      </w:r>
    </w:p>
    <w:p w:rsidR="00B94A5D" w:rsidP="00A64972" w:rsidRDefault="00B94A5D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P="00A64972" w:rsidRDefault="00CD1104">
      <w:pPr>
        <w:pStyle w:val="2"/>
      </w:pPr>
      <w:r>
        <w:lastRenderedPageBreak/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Pr="00B1387F" w:rsidR="00954827" w:rsidP="00A64972" w:rsidRDefault="00954827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Pr="00B1387F" w:rsidR="00B94A5D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P="00C22D2B" w:rsidRDefault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Pr="00A64972" w:rsidR="00BD6E14" w:rsidP="00A64972" w:rsidRDefault="00BD6E14">
      <w:pPr>
        <w:pStyle w:val="3"/>
      </w:pPr>
      <w:bookmarkStart w:name="condition_priceMAX_decline" w:id="37"/>
      <w:r w:rsidRPr="00A64972">
        <w:t>Е</w:t>
      </w:r>
      <w:r w:rsidRPr="00A64972" w:rsidR="00954827">
        <w:t>сли предложенная в заявке на участие цена превышает начальную (максимальную) цену договора (цену лота)</w:t>
      </w:r>
      <w:bookmarkEnd w:id="37"/>
      <w:r w:rsidRPr="00A64972">
        <w:t>;</w:t>
      </w:r>
    </w:p>
    <w:p w:rsidRPr="004674F9" w:rsidR="00954827" w:rsidP="00A64972" w:rsidRDefault="00BD6E14">
      <w:pPr>
        <w:pStyle w:val="3"/>
      </w:pPr>
      <w:r>
        <w:t>П</w:t>
      </w:r>
      <w:r w:rsidRPr="004674F9" w:rsidR="00954827">
        <w:t xml:space="preserve">ри выявлении </w:t>
      </w:r>
      <w:r w:rsidR="00954827">
        <w:t xml:space="preserve">существенного </w:t>
      </w:r>
      <w:r w:rsidRPr="004674F9" w:rsidR="00954827">
        <w:t>несоответствия стоимости лота, указанн</w:t>
      </w:r>
      <w:r w:rsidR="00954827">
        <w:t>ой</w:t>
      </w:r>
      <w:r w:rsidRPr="004674F9" w:rsidR="00954827">
        <w:t xml:space="preserve"> в экранной форме</w:t>
      </w:r>
      <w:r>
        <w:t xml:space="preserve"> на ЭТП</w:t>
      </w:r>
      <w:r w:rsidRPr="004674F9" w:rsidR="00954827">
        <w:t>, и в коммерческом предложении за подписью уполномоченного лица</w:t>
      </w:r>
      <w:bookmarkStart w:name="condition_KP_retender" w:id="38"/>
      <w:r>
        <w:t/>
      </w:r>
      <w:bookmarkEnd w:id="38"/>
      <w:r w:rsidRPr="004674F9" w:rsidR="00954827">
        <w:t>;</w:t>
      </w:r>
    </w:p>
    <w:p w:rsidR="00BD6E14" w:rsidP="00A64972" w:rsidRDefault="00BD6E14">
      <w:pPr>
        <w:pStyle w:val="3"/>
      </w:pPr>
      <w:r>
        <w:t>При подаче заявки на часть лота;</w:t>
      </w:r>
    </w:p>
    <w:p w:rsidR="00954827" w:rsidP="00A64972" w:rsidRDefault="00BD6E14">
      <w:pPr>
        <w:pStyle w:val="3"/>
      </w:pPr>
      <w:r>
        <w:t>П</w:t>
      </w:r>
      <w:r w:rsidRPr="004674F9" w:rsidR="00954827">
        <w:t xml:space="preserve">ри предложении замен или </w:t>
      </w:r>
      <w:r w:rsidR="00954827">
        <w:t>аналогов</w:t>
      </w:r>
      <w:r w:rsidRPr="004674F9" w:rsidR="00954827">
        <w:t xml:space="preserve">, </w:t>
      </w:r>
      <w:r w:rsidR="00954827">
        <w:t>не соответствующих требованиям документации</w:t>
      </w:r>
      <w:r w:rsidRPr="004674F9" w:rsidR="00954827">
        <w:t>;</w:t>
      </w:r>
    </w:p>
    <w:p w:rsidRPr="00BD6E14" w:rsidR="00954827" w:rsidP="00A64972" w:rsidRDefault="00BD6E14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P="00A64972" w:rsidRDefault="00BD6E14">
      <w:pPr>
        <w:pStyle w:val="3"/>
      </w:pPr>
      <w:r>
        <w:t>При наличии</w:t>
      </w:r>
      <w:r w:rsidRPr="005A1083">
        <w:t xml:space="preserve"> сведений об участнике в </w:t>
      </w:r>
      <w:hyperlink w:history="1" r:id="rId9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P="00A64972" w:rsidRDefault="00BD6E14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P="00A64972" w:rsidRDefault="00BD6E14">
      <w:pPr>
        <w:pStyle w:val="3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P="00A64972" w:rsidRDefault="0016650F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name="condition_sb_req" w:id="41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41"/>
      <w:r w:rsidR="00BD6E14">
        <w:t>;</w:t>
      </w:r>
    </w:p>
    <w:p w:rsidR="00BD6E14" w:rsidP="00A64972" w:rsidRDefault="00BD6E14">
      <w:pPr>
        <w:pStyle w:val="3"/>
      </w:pPr>
      <w:r>
        <w:t xml:space="preserve">При </w:t>
      </w:r>
      <w:r w:rsidR="000B7386">
        <w:t xml:space="preserve">наличии </w:t>
      </w:r>
      <w:r w:rsidRPr="005A1083" w:rsidR="000B7386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Pr="00B1387F" w:rsidR="00877DF9" w:rsidP="00A64972" w:rsidRDefault="00895A59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Pr="00B1387F" w:rsidR="00451D12">
        <w:rPr>
          <w:b/>
        </w:rPr>
        <w:t>ри непредставлении</w:t>
      </w:r>
      <w:r w:rsidRPr="00B1387F" w:rsidR="00BB42AC">
        <w:rPr>
          <w:b/>
        </w:rPr>
        <w:t xml:space="preserve"> скан</w:t>
      </w:r>
      <w:r w:rsidRPr="00B1387F" w:rsidR="00AD6946">
        <w:rPr>
          <w:b/>
        </w:rPr>
        <w:t>ов</w:t>
      </w:r>
      <w:r w:rsidRPr="00B1387F" w:rsidR="00BB42AC">
        <w:rPr>
          <w:b/>
        </w:rPr>
        <w:t xml:space="preserve"> </w:t>
      </w:r>
      <w:r w:rsidRPr="00B1387F">
        <w:rPr>
          <w:b/>
        </w:rPr>
        <w:t>следующих</w:t>
      </w:r>
      <w:r w:rsidRPr="00B1387F" w:rsidR="00877DF9">
        <w:rPr>
          <w:b/>
        </w:rPr>
        <w:t xml:space="preserve"> документов:</w:t>
      </w:r>
    </w:p>
    <w:p w:rsidR="00A86D2F" w:rsidP="00A64972" w:rsidRDefault="00A86D2F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P="00A64972" w:rsidRDefault="00895A59">
      <w:pPr>
        <w:pStyle w:val="3"/>
      </w:pPr>
      <w:bookmarkStart w:name="documents_anketa" w:id="46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6"/>
    </w:p>
    <w:p w:rsidR="00294681" w:rsidP="00F9280E" w:rsidRDefault="00294681">
      <w:pPr>
        <w:pStyle w:val="3"/>
      </w:pPr>
      <w:bookmarkStart w:name="documents_EIO_doverennost" w:id="47"/>
      <w:r w:rsidRPr="005A1083">
        <w:t xml:space="preserve">Доверенность, подтверждающая полномочия лица, подписавшего заявку (коммерческое предложение) от имени участника (в случае если заявка подписывается не </w:t>
      </w:r>
      <w:r w:rsidR="001A1D3B">
        <w:t>ЕИО</w:t>
      </w:r>
      <w:r w:rsidRPr="005A1083">
        <w:t xml:space="preserve"> участника</w:t>
      </w:r>
      <w:r w:rsidR="00BB42AC">
        <w:t>, не физическим лицом, зарегистрированным в качестве ИП</w:t>
      </w:r>
      <w:r w:rsidRPr="005A1083">
        <w:t>)</w:t>
      </w:r>
      <w:r w:rsidR="00BB42AC">
        <w:t>, в случае если доверенность выдан</w:t>
      </w:r>
      <w:r w:rsidR="00F9280E">
        <w:t>а от иностранного лица</w:t>
      </w:r>
      <w:r w:rsidR="00BB42AC">
        <w:t xml:space="preserve"> </w:t>
      </w:r>
      <w:r w:rsidRPr="00F9280E" w:rsidR="00F9280E">
        <w:t>на иностранном языке, такая доверенность должна быть переведена на русский язык</w:t>
      </w:r>
      <w:r w:rsidR="00F9280E">
        <w:t>,</w:t>
      </w:r>
      <w:r w:rsidRPr="00F9280E" w:rsidR="00F9280E">
        <w:t xml:space="preserve"> и заверена нотариусом или должностным лицом консульского учреждения РФ или иным надлежащим образом в соответствии с правом страны участника</w:t>
      </w:r>
      <w:r w:rsidRPr="005A1083">
        <w:t>;</w:t>
      </w:r>
      <w:bookmarkEnd w:id="47"/>
    </w:p>
    <w:p w:rsidRPr="00B1387F" w:rsidR="00BB42AC" w:rsidP="00A64972" w:rsidRDefault="00BB42AC">
      <w:pPr>
        <w:pStyle w:val="3"/>
        <w:rPr>
          <w:b/>
        </w:rPr>
      </w:pPr>
      <w:bookmarkStart w:name="documents_UL_block" w:id="50"/>
      <w:r w:rsidRPr="00B1387F">
        <w:rPr>
          <w:b/>
        </w:rPr>
        <w:t>Российскими юридическими лицами:</w:t>
      </w:r>
      <w:bookmarkEnd w:id="50"/>
    </w:p>
    <w:p w:rsidR="00BB42AC" w:rsidP="00A64972" w:rsidRDefault="00BB42AC">
      <w:pPr>
        <w:pStyle w:val="4"/>
      </w:pPr>
      <w:bookmarkStart w:name="documents_ustav" w:id="51"/>
      <w:r w:rsidRPr="005A1083">
        <w:t>Устав;</w:t>
      </w:r>
      <w:bookmarkEnd w:id="51"/>
    </w:p>
    <w:p w:rsidRPr="00A64972" w:rsidR="00BB42AC" w:rsidP="00A64972" w:rsidRDefault="00BB42AC">
      <w:pPr>
        <w:pStyle w:val="4"/>
      </w:pPr>
      <w:bookmarkStart w:name="documents_EIO_pravo" w:id="52"/>
      <w:r w:rsidRPr="00A64972">
        <w:t>Документ, подтверждающий полномочия лица, имеющего право действовать от имени участника без доверенности (решение о назначении ЕИО</w:t>
      </w:r>
      <w:r w:rsidRPr="00A64972">
        <w:rPr>
          <w:rStyle w:val="af2"/>
        </w:rPr>
        <w:footnoteReference w:id="3"/>
      </w:r>
      <w:r w:rsidRPr="00A64972">
        <w:t xml:space="preserve"> контрагента, решение о передаче функций ЕИО контрагента управляющей организации/управляющему, договор с управляющей организацией/управляющим);</w:t>
      </w:r>
      <w:bookmarkEnd w:id="52"/>
    </w:p>
    <w:p w:rsidR="00BB42AC" w:rsidP="00A64972" w:rsidRDefault="00BB42AC">
      <w:pPr>
        <w:pStyle w:val="4"/>
      </w:pPr>
      <w:bookmarkStart w:name="documents_sdelka" w:id="53"/>
      <w:r w:rsidRPr="005A1083">
        <w:t>Решение уполномоченного органа участника об одобрении сделки (в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</w:t>
      </w:r>
      <w:r>
        <w:t>тельными документами участника);</w:t>
      </w:r>
      <w:bookmarkEnd w:id="53"/>
    </w:p>
    <w:p w:rsidRPr="00B1387F" w:rsidR="00B94A5D" w:rsidP="00A64972" w:rsidRDefault="00B94A5D">
      <w:pPr>
        <w:pStyle w:val="3"/>
        <w:rPr>
          <w:b/>
        </w:rPr>
      </w:pPr>
      <w:bookmarkStart w:name="documents_IN_block" w:id="54"/>
      <w:r w:rsidRPr="00B1387F">
        <w:rPr>
          <w:b/>
        </w:rPr>
        <w:t>Иностранными юридическими лицами:</w:t>
      </w:r>
      <w:bookmarkEnd w:id="54"/>
    </w:p>
    <w:p w:rsidRPr="00B94A5D" w:rsidR="00E6177E" w:rsidP="00A64972" w:rsidRDefault="00E6177E">
      <w:pPr>
        <w:pStyle w:val="4"/>
      </w:pPr>
      <w:bookmarkStart w:name="documents_NU_IN" w:id="55"/>
      <w:r>
        <w:t>Свидетельство о постановке на налоговый учет на территории РФ, если юридическое лицо состоит на таком учете;</w:t>
      </w:r>
      <w:bookmarkEnd w:id="55"/>
    </w:p>
    <w:p w:rsidR="00B94A5D" w:rsidP="00F9280E" w:rsidRDefault="00B94A5D">
      <w:pPr>
        <w:pStyle w:val="4"/>
      </w:pPr>
      <w:bookmarkStart w:name="documents_GR_IN" w:id="56"/>
      <w:r>
        <w:lastRenderedPageBreak/>
        <w:t xml:space="preserve">Документ о регистрации юридического лица в соответствии с правом страны участника, переведенный на русский язык и </w:t>
      </w:r>
      <w:r w:rsidRPr="00F9280E" w:rsid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6"/>
    </w:p>
    <w:p w:rsidR="00B94A5D" w:rsidP="00F9280E" w:rsidRDefault="00B94A5D">
      <w:pPr>
        <w:pStyle w:val="4"/>
      </w:pPr>
      <w:bookmarkStart w:name="documents_EIO_pravo_IN" w:id="57"/>
      <w:r>
        <w:t xml:space="preserve">Документ, подтверждающий полномочия руководителя юридического лица, переведенный на русский язык и </w:t>
      </w:r>
      <w:r w:rsidRPr="00F9280E" w:rsidR="00F9280E">
        <w:t>заверенный нотариусом или должностным лицом консульского учреждения РФ или иным надлежащим образом в соответствии с правом страны участника</w:t>
      </w:r>
      <w:r>
        <w:t>;</w:t>
      </w:r>
      <w:bookmarkEnd w:id="57"/>
    </w:p>
    <w:p w:rsidR="00A64972" w:rsidP="00A64972" w:rsidRDefault="00A64972">
      <w:pPr>
        <w:pStyle w:val="2"/>
      </w:pPr>
      <w:bookmarkStart w:name="priorityRF_header" w:id="58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58"/>
    </w:p>
    <w:p w:rsidR="00413AD9" w:rsidP="00413AD9" w:rsidRDefault="00413AD9">
      <w:pPr>
        <w:pStyle w:val="3"/>
      </w:pPr>
      <w:bookmarkStart w:name="priorityRF_paragraph1" w:id="59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59"/>
    </w:p>
    <w:p w:rsidR="00A64972" w:rsidP="00A64972" w:rsidRDefault="00A64972">
      <w:pPr>
        <w:pStyle w:val="3"/>
      </w:pPr>
      <w:bookmarkStart w:name="priorityRF_paragraph2" w:id="60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Pr="00F345DF" w:rsid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60"/>
    </w:p>
    <w:p w:rsidR="00A64972" w:rsidP="00A64972" w:rsidRDefault="00A64972">
      <w:pPr>
        <w:pStyle w:val="3"/>
      </w:pPr>
      <w:bookmarkStart w:name="priorityRF_paragraph3" w:id="61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61"/>
    </w:p>
    <w:p w:rsidR="00A64972" w:rsidP="00F345DF" w:rsidRDefault="00A64972">
      <w:pPr>
        <w:pStyle w:val="3"/>
      </w:pPr>
      <w:bookmarkStart w:name="priorityRF_paragraph5" w:id="63"/>
      <w:r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63"/>
    </w:p>
    <w:p w:rsidR="00A64972" w:rsidP="00A64972" w:rsidRDefault="00A64972">
      <w:pPr>
        <w:pStyle w:val="3"/>
      </w:pPr>
      <w:bookmarkStart w:name="priorityRF_paragraph6" w:id="64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64"/>
    </w:p>
    <w:bookmarkEnd w:id="67"/>
    <w:p w:rsidRPr="004674F9" w:rsidR="00954827" w:rsidP="000D1146" w:rsidRDefault="00064D0C">
      <w:pPr>
        <w:pStyle w:val="1"/>
      </w:pPr>
      <w:r>
        <w:t>Разъяснения</w:t>
      </w:r>
    </w:p>
    <w:p w:rsidRPr="004674F9" w:rsidR="00954827" w:rsidP="00A64972" w:rsidRDefault="00954827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Pr="003072BC" w:rsidR="00954827" w:rsidP="00A64972" w:rsidRDefault="00954827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Pr="00954827" w:rsidR="00954827" w:rsidP="00294681" w:rsidRDefault="00954827">
      <w:pPr>
        <w:keepNext/>
        <w:spacing w:before="240"/>
        <w:ind w:left="0"/>
        <w:jc w:val="both"/>
        <w:rPr>
          <w:rFonts w:ascii="Times New Roman" w:hAnsi="Times New Roman" w:eastAsia="Times New Roman"/>
          <w:b/>
          <w:bCs/>
          <w:lang w:eastAsia="ru-RU"/>
        </w:rPr>
      </w:pPr>
      <w:r w:rsidRPr="00954827">
        <w:rPr>
          <w:rFonts w:ascii="Times New Roman" w:hAnsi="Times New Roman" w:eastAsia="Times New Roman"/>
          <w:b/>
          <w:bCs/>
          <w:lang w:eastAsia="ru-RU"/>
        </w:rPr>
        <w:t>Приложения: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Шаблон коммерческого предложения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Критерии и порядок оценки и сопоставления заявок на участие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Порядок предоставления разъяснений по запросу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Анкета участника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Требования к участникам СКУ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техническое задание по лоту 678 БЭТТ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проект договора по лоту 678 БЭТТ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справка  О гарантийных обязательствах</w:t>
      </w:r>
      <w:bookmarkEnd w:id="69"/>
      <w:r>
        <w:rPr>
          <w:sz w:val="22"/>
          <w:szCs w:val="18"/>
        </w:rPr>
        <w:t>.</w:t>
      </w:r>
    </w:p>
    <w:p w:rsidRPr="004A08E7" w:rsidR="00954827" w:rsidP="00294681" w:rsidRDefault="00954827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name="appendix" w:id="69"/>
      <w:r>
        <w:rPr>
          <w:sz w:val="22"/>
          <w:szCs w:val="18"/>
        </w:rPr>
        <w:t>справка Подтверждение происхождения РФ</w:t>
      </w:r>
      <w:bookmarkEnd w:id="69"/>
      <w:r>
        <w:rPr>
          <w:sz w:val="22"/>
          <w:szCs w:val="18"/>
        </w:rPr>
        <w:t>.</w:t>
      </w:r>
    </w:p>
    <w:sectPr w:rsidRPr="004A08E7" w:rsidR="00954827" w:rsidSect="0099407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8C" w:rsidRDefault="000B248C" w:rsidP="00BF60BF">
      <w:r>
        <w:separator/>
      </w:r>
    </w:p>
  </w:endnote>
  <w:endnote w:type="continuationSeparator" w:id="0">
    <w:p w:rsidR="000B248C" w:rsidRDefault="000B24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0B24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1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 w:rsidR="002862F6">
      <w:rPr>
        <w:noProof/>
      </w:rPr>
      <w:t>5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0B248C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 w:rsidR="002862F6"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8C" w:rsidRDefault="000B248C" w:rsidP="00BF60BF">
      <w:r>
        <w:separator/>
      </w:r>
    </w:p>
  </w:footnote>
  <w:footnote w:type="continuationSeparator" w:id="0">
    <w:p w:rsidR="000B248C" w:rsidRDefault="000B24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  <w:bookmarkStart w:id="31" w:name="_GoBack"/>
      <w:bookmarkEnd w:id="31"/>
    </w:p>
  </w:footnote>
  <w:footnote w:id="3">
    <w:p w:rsidR="00BB42AC" w:rsidRPr="00171E63" w:rsidRDefault="00BB42AC" w:rsidP="00BB42AC">
      <w:pPr>
        <w:pStyle w:val="af0"/>
        <w:rPr>
          <w:rFonts w:ascii="Times New Roman" w:hAnsi="Times New Roman"/>
        </w:rPr>
      </w:pPr>
      <w:r w:rsidRPr="00171E63">
        <w:rPr>
          <w:rStyle w:val="af2"/>
          <w:rFonts w:ascii="Times New Roman" w:hAnsi="Times New Roman"/>
        </w:rPr>
        <w:footnoteRef/>
      </w:r>
      <w:r w:rsidRPr="00171E63">
        <w:rPr>
          <w:rFonts w:ascii="Times New Roman" w:hAnsi="Times New Roman"/>
        </w:rPr>
        <w:t xml:space="preserve"> Единоличный исполнительный орган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0B248C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25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 w15:restartNumberingAfterBreak="0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 w15:restartNumberingAfterBreak="0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1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nalog.ru/disqualified.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nalog.ru/svl.d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yperlink" Target="https://rmsp.nalog.ru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542A-4F08-432F-AEAD-B6189573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Куруч Роман Сергеевич</cp:lastModifiedBy>
  <cp:revision>69</cp:revision>
  <cp:lastPrinted>2016-06-17T08:27:00Z</cp:lastPrinted>
  <dcterms:created xsi:type="dcterms:W3CDTF">2016-06-17T06:14:00Z</dcterms:created>
  <dcterms:modified xsi:type="dcterms:W3CDTF">2017-08-08T09:33:00Z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