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C3" w:rsidRPr="001B21C3" w:rsidRDefault="001B21C3" w:rsidP="001B21C3">
      <w:pPr>
        <w:spacing w:after="0" w:line="240" w:lineRule="auto"/>
        <w:jc w:val="right"/>
        <w:rPr>
          <w:rFonts w:ascii="Times New Roman" w:eastAsia="Calibri" w:hAnsi="Times New Roman" w:cs="Times New Roman"/>
          <w:b/>
          <w:sz w:val="21"/>
          <w:szCs w:val="21"/>
        </w:rPr>
      </w:pPr>
      <w:bookmarkStart w:id="0" w:name="_GoBack"/>
      <w:bookmarkEnd w:id="0"/>
      <w:r w:rsidRPr="001B21C3">
        <w:rPr>
          <w:rFonts w:ascii="Times New Roman" w:hAnsi="Times New Roman" w:cs="Times New Roman"/>
          <w:sz w:val="21"/>
          <w:szCs w:val="21"/>
        </w:rPr>
        <w:t xml:space="preserve">  </w:t>
      </w:r>
      <w:r w:rsidRPr="001B21C3">
        <w:rPr>
          <w:rFonts w:ascii="Times New Roman" w:hAnsi="Times New Roman" w:cs="Times New Roman"/>
          <w:sz w:val="21"/>
          <w:szCs w:val="21"/>
        </w:rPr>
        <w:tab/>
      </w:r>
      <w:r w:rsidRPr="001B21C3">
        <w:rPr>
          <w:rFonts w:ascii="Times New Roman" w:hAnsi="Times New Roman" w:cs="Times New Roman"/>
          <w:sz w:val="21"/>
          <w:szCs w:val="21"/>
        </w:rPr>
        <w:tab/>
      </w:r>
      <w:r w:rsidRPr="001B21C3">
        <w:rPr>
          <w:rFonts w:ascii="Times New Roman" w:hAnsi="Times New Roman" w:cs="Times New Roman"/>
          <w:sz w:val="21"/>
          <w:szCs w:val="21"/>
        </w:rPr>
        <w:tab/>
      </w:r>
      <w:r w:rsidRPr="001B21C3">
        <w:rPr>
          <w:rFonts w:ascii="Times New Roman" w:hAnsi="Times New Roman" w:cs="Times New Roman"/>
          <w:sz w:val="21"/>
          <w:szCs w:val="21"/>
        </w:rPr>
        <w:tab/>
      </w:r>
      <w:r w:rsidRPr="001B21C3">
        <w:rPr>
          <w:rFonts w:ascii="Times New Roman" w:hAnsi="Times New Roman" w:cs="Times New Roman"/>
          <w:sz w:val="21"/>
          <w:szCs w:val="21"/>
        </w:rPr>
        <w:tab/>
      </w:r>
      <w:r w:rsidRPr="001B21C3">
        <w:rPr>
          <w:rFonts w:ascii="Times New Roman" w:hAnsi="Times New Roman" w:cs="Times New Roman"/>
          <w:sz w:val="21"/>
          <w:szCs w:val="21"/>
        </w:rPr>
        <w:tab/>
      </w:r>
      <w:r w:rsidRPr="001B21C3">
        <w:rPr>
          <w:rFonts w:ascii="Times New Roman" w:hAnsi="Times New Roman" w:cs="Times New Roman"/>
          <w:sz w:val="21"/>
          <w:szCs w:val="21"/>
        </w:rPr>
        <w:tab/>
      </w:r>
      <w:r w:rsidRPr="001B21C3">
        <w:rPr>
          <w:rFonts w:ascii="Times New Roman" w:hAnsi="Times New Roman" w:cs="Times New Roman"/>
          <w:sz w:val="21"/>
          <w:szCs w:val="21"/>
        </w:rPr>
        <w:tab/>
      </w:r>
      <w:r w:rsidRPr="001B21C3">
        <w:rPr>
          <w:rFonts w:ascii="Times New Roman" w:eastAsia="Calibri" w:hAnsi="Times New Roman" w:cs="Times New Roman"/>
          <w:b/>
          <w:sz w:val="21"/>
          <w:szCs w:val="21"/>
        </w:rPr>
        <w:t>Приложение №1 к Закупочной документации</w:t>
      </w:r>
    </w:p>
    <w:p w:rsidR="001B21C3" w:rsidRPr="001B21C3" w:rsidRDefault="001B21C3" w:rsidP="001B21C3">
      <w:pPr>
        <w:spacing w:after="0" w:line="240" w:lineRule="auto"/>
        <w:jc w:val="right"/>
        <w:rPr>
          <w:rFonts w:ascii="Times New Roman" w:eastAsia="Calibri" w:hAnsi="Times New Roman" w:cs="Times New Roman"/>
          <w:b/>
          <w:sz w:val="21"/>
          <w:szCs w:val="21"/>
        </w:rPr>
      </w:pPr>
    </w:p>
    <w:p w:rsidR="001B21C3" w:rsidRPr="001B21C3" w:rsidRDefault="001B21C3" w:rsidP="001B21C3">
      <w:pPr>
        <w:spacing w:after="0" w:line="240" w:lineRule="auto"/>
        <w:jc w:val="center"/>
        <w:rPr>
          <w:rFonts w:ascii="Times New Roman" w:eastAsia="Times New Roman" w:hAnsi="Times New Roman" w:cs="Times New Roman"/>
          <w:b/>
          <w:sz w:val="21"/>
          <w:szCs w:val="21"/>
          <w:lang w:eastAsia="ru-RU"/>
        </w:rPr>
      </w:pPr>
      <w:r w:rsidRPr="001B21C3">
        <w:rPr>
          <w:rFonts w:ascii="Times New Roman" w:hAnsi="Times New Roman" w:cs="Times New Roman"/>
          <w:b/>
          <w:sz w:val="21"/>
          <w:szCs w:val="21"/>
        </w:rPr>
        <w:t>ИНФОРМАЦИОННАЯ КАРТА</w:t>
      </w:r>
    </w:p>
    <w:p w:rsidR="001B21C3" w:rsidRPr="001B21C3" w:rsidRDefault="001B21C3" w:rsidP="001B21C3">
      <w:pPr>
        <w:spacing w:after="0" w:line="240" w:lineRule="auto"/>
        <w:jc w:val="center"/>
        <w:rPr>
          <w:rFonts w:ascii="Times New Roman" w:hAnsi="Times New Roman" w:cs="Times New Roman"/>
          <w:b/>
          <w:sz w:val="21"/>
          <w:szCs w:val="21"/>
        </w:rPr>
      </w:pPr>
    </w:p>
    <w:p w:rsidR="001B21C3" w:rsidRPr="001B21C3" w:rsidRDefault="001B21C3" w:rsidP="001B21C3">
      <w:pPr>
        <w:pStyle w:val="a4"/>
        <w:spacing w:after="0"/>
        <w:ind w:left="0"/>
        <w:jc w:val="both"/>
        <w:rPr>
          <w:b/>
          <w:color w:val="FF0000"/>
          <w:sz w:val="21"/>
          <w:szCs w:val="21"/>
        </w:rPr>
      </w:pPr>
      <w:r w:rsidRPr="001B21C3">
        <w:rPr>
          <w:b/>
          <w:color w:val="FF0000"/>
          <w:sz w:val="21"/>
          <w:szCs w:val="21"/>
        </w:rPr>
        <w:t xml:space="preserve">В случае наличия у Вас информации о признаках мошенничества, коррупции, злоупотребления должностными полномочиями со стороны сотрудников Заказчика или участников закупочных процедур, просим Вас сообщить об этом по следующим контактам: </w:t>
      </w:r>
    </w:p>
    <w:p w:rsidR="001B21C3" w:rsidRPr="001B21C3" w:rsidRDefault="001B21C3" w:rsidP="001B21C3">
      <w:pPr>
        <w:pStyle w:val="a4"/>
        <w:spacing w:after="0"/>
        <w:ind w:left="0"/>
        <w:jc w:val="both"/>
        <w:rPr>
          <w:color w:val="FF0000"/>
          <w:sz w:val="21"/>
          <w:szCs w:val="21"/>
        </w:rPr>
      </w:pPr>
      <w:r w:rsidRPr="001B21C3">
        <w:rPr>
          <w:color w:val="FF0000"/>
          <w:sz w:val="21"/>
          <w:szCs w:val="21"/>
        </w:rPr>
        <w:t xml:space="preserve">Заместителю Генерального директора по закупкам, контролю и специальным проектам развития. </w:t>
      </w:r>
    </w:p>
    <w:p w:rsidR="001B21C3" w:rsidRPr="001B21C3" w:rsidRDefault="001B21C3" w:rsidP="001B21C3">
      <w:pPr>
        <w:pStyle w:val="a4"/>
        <w:spacing w:after="0"/>
        <w:ind w:left="0"/>
        <w:jc w:val="both"/>
        <w:rPr>
          <w:color w:val="FF0000"/>
          <w:sz w:val="21"/>
          <w:szCs w:val="21"/>
        </w:rPr>
      </w:pPr>
      <w:r w:rsidRPr="001B21C3">
        <w:rPr>
          <w:color w:val="FF0000"/>
          <w:sz w:val="21"/>
          <w:szCs w:val="21"/>
        </w:rPr>
        <w:t xml:space="preserve">Адрес электронной почты: </w:t>
      </w:r>
      <w:hyperlink r:id="rId6" w:history="1">
        <w:r w:rsidRPr="001B21C3">
          <w:rPr>
            <w:rStyle w:val="a3"/>
            <w:color w:val="FF0000"/>
            <w:sz w:val="21"/>
            <w:szCs w:val="21"/>
          </w:rPr>
          <w:t>HotLine@novaport.ru</w:t>
        </w:r>
      </w:hyperlink>
    </w:p>
    <w:p w:rsidR="001B21C3" w:rsidRPr="001B21C3" w:rsidRDefault="001B21C3" w:rsidP="001B21C3">
      <w:pPr>
        <w:pStyle w:val="a4"/>
        <w:spacing w:after="0"/>
        <w:ind w:left="0"/>
        <w:jc w:val="both"/>
        <w:rPr>
          <w:color w:val="FF0000"/>
          <w:sz w:val="21"/>
          <w:szCs w:val="21"/>
        </w:rPr>
      </w:pPr>
      <w:r w:rsidRPr="001B21C3">
        <w:rPr>
          <w:color w:val="FF0000"/>
          <w:sz w:val="21"/>
          <w:szCs w:val="21"/>
        </w:rPr>
        <w:t>Телефон: +7 (4012) 610 – 506.</w:t>
      </w:r>
    </w:p>
    <w:p w:rsidR="001B21C3" w:rsidRPr="001B21C3" w:rsidRDefault="001B21C3" w:rsidP="001B21C3">
      <w:pPr>
        <w:pStyle w:val="a4"/>
        <w:spacing w:after="0"/>
        <w:ind w:left="0"/>
        <w:jc w:val="both"/>
        <w:rPr>
          <w:color w:val="FF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32"/>
        <w:gridCol w:w="7216"/>
      </w:tblGrid>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shd w:val="clear" w:color="auto" w:fill="A6A6A6"/>
            <w:hideMark/>
          </w:tcPr>
          <w:p w:rsidR="001B21C3" w:rsidRPr="001B21C3" w:rsidRDefault="001B21C3">
            <w:pPr>
              <w:spacing w:after="0" w:line="240" w:lineRule="auto"/>
              <w:rPr>
                <w:rFonts w:ascii="Times New Roman" w:hAnsi="Times New Roman" w:cs="Times New Roman"/>
                <w:b/>
                <w:sz w:val="21"/>
                <w:szCs w:val="21"/>
                <w:lang w:val="en-US"/>
              </w:rPr>
            </w:pPr>
            <w:r w:rsidRPr="001B21C3">
              <w:rPr>
                <w:rFonts w:ascii="Times New Roman" w:hAnsi="Times New Roman" w:cs="Times New Roman"/>
                <w:b/>
                <w:sz w:val="21"/>
                <w:szCs w:val="21"/>
              </w:rPr>
              <w:t>№</w:t>
            </w:r>
          </w:p>
        </w:tc>
        <w:tc>
          <w:tcPr>
            <w:tcW w:w="2932" w:type="dxa"/>
            <w:tcBorders>
              <w:top w:val="single" w:sz="4" w:space="0" w:color="auto"/>
              <w:left w:val="single" w:sz="4" w:space="0" w:color="auto"/>
              <w:bottom w:val="single" w:sz="4" w:space="0" w:color="auto"/>
              <w:right w:val="single" w:sz="4" w:space="0" w:color="auto"/>
            </w:tcBorders>
            <w:shd w:val="clear" w:color="auto" w:fill="A6A6A6"/>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Позиция</w:t>
            </w:r>
          </w:p>
        </w:tc>
        <w:tc>
          <w:tcPr>
            <w:tcW w:w="7216" w:type="dxa"/>
            <w:tcBorders>
              <w:top w:val="single" w:sz="4" w:space="0" w:color="auto"/>
              <w:left w:val="single" w:sz="4" w:space="0" w:color="auto"/>
              <w:bottom w:val="single" w:sz="4" w:space="0" w:color="auto"/>
              <w:right w:val="single" w:sz="4" w:space="0" w:color="auto"/>
            </w:tcBorders>
            <w:shd w:val="clear" w:color="auto" w:fill="A6A6A6"/>
            <w:hideMark/>
          </w:tcPr>
          <w:p w:rsidR="001B21C3" w:rsidRPr="001B21C3" w:rsidRDefault="001B21C3">
            <w:pPr>
              <w:spacing w:after="0" w:line="240" w:lineRule="auto"/>
              <w:ind w:hanging="93"/>
              <w:jc w:val="center"/>
              <w:rPr>
                <w:rFonts w:ascii="Times New Roman" w:hAnsi="Times New Roman" w:cs="Times New Roman"/>
                <w:b/>
                <w:sz w:val="21"/>
                <w:szCs w:val="21"/>
              </w:rPr>
            </w:pPr>
            <w:r w:rsidRPr="001B21C3">
              <w:rPr>
                <w:rFonts w:ascii="Times New Roman" w:hAnsi="Times New Roman" w:cs="Times New Roman"/>
                <w:b/>
                <w:sz w:val="21"/>
                <w:szCs w:val="21"/>
              </w:rPr>
              <w:t>Поле для заполнения</w:t>
            </w:r>
          </w:p>
        </w:tc>
      </w:tr>
      <w:tr w:rsidR="001B21C3" w:rsidRPr="001B21C3" w:rsidTr="001B21C3">
        <w:trPr>
          <w:jc w:val="center"/>
        </w:trPr>
        <w:tc>
          <w:tcPr>
            <w:tcW w:w="1070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B21C3" w:rsidRPr="001B21C3" w:rsidRDefault="001B21C3">
            <w:pPr>
              <w:spacing w:after="0" w:line="240" w:lineRule="auto"/>
              <w:rPr>
                <w:rFonts w:ascii="Times New Roman" w:hAnsi="Times New Roman" w:cs="Times New Roman"/>
                <w:b/>
                <w:i/>
                <w:sz w:val="21"/>
                <w:szCs w:val="21"/>
              </w:rPr>
            </w:pPr>
            <w:r w:rsidRPr="001B21C3">
              <w:rPr>
                <w:rFonts w:ascii="Times New Roman" w:hAnsi="Times New Roman" w:cs="Times New Roman"/>
                <w:b/>
                <w:i/>
                <w:sz w:val="21"/>
                <w:szCs w:val="21"/>
              </w:rPr>
              <w:t>Общие сведения о закупке</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1</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Наименование предмета закупки</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Оказание услуг по проведению наблюдений за морфометрическими особенностями ручья Кротового и озера Угольного для АО «Аэропорт Мурманск»</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2</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Способ и форма проведения закупки</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pStyle w:val="a7"/>
              <w:spacing w:after="0" w:line="240" w:lineRule="auto"/>
              <w:ind w:left="0"/>
              <w:jc w:val="center"/>
              <w:rPr>
                <w:rFonts w:ascii="Times New Roman" w:hAnsi="Times New Roman" w:cs="Times New Roman"/>
                <w:b/>
                <w:sz w:val="21"/>
                <w:szCs w:val="21"/>
              </w:rPr>
            </w:pPr>
            <w:r w:rsidRPr="001B21C3">
              <w:rPr>
                <w:rFonts w:ascii="Times New Roman" w:hAnsi="Times New Roman" w:cs="Times New Roman"/>
                <w:b/>
                <w:sz w:val="21"/>
                <w:szCs w:val="21"/>
              </w:rPr>
              <w:t>Запрос предложений в электронной форме, участниками которого могут быть только субъекты малого и среднего предпринимательства</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3</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Наименование и адрес ЭТП</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Национальная электронная площадка (ЭТП НЭП)</w:t>
            </w:r>
          </w:p>
          <w:p w:rsidR="001B21C3" w:rsidRPr="001B21C3" w:rsidRDefault="001B21C3">
            <w:pPr>
              <w:pStyle w:val="a7"/>
              <w:spacing w:after="0" w:line="240" w:lineRule="auto"/>
              <w:ind w:left="0"/>
              <w:jc w:val="center"/>
              <w:rPr>
                <w:rFonts w:ascii="Times New Roman" w:hAnsi="Times New Roman" w:cs="Times New Roman"/>
                <w:sz w:val="21"/>
                <w:szCs w:val="21"/>
              </w:rPr>
            </w:pPr>
            <w:r w:rsidRPr="001B21C3">
              <w:rPr>
                <w:rFonts w:ascii="Times New Roman" w:hAnsi="Times New Roman" w:cs="Times New Roman"/>
                <w:b/>
                <w:sz w:val="21"/>
                <w:szCs w:val="21"/>
              </w:rPr>
              <w:t>https://www.etp-ets.ru/</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4</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Особенности участия субъектов малого и среднего предпринимательства</w:t>
            </w:r>
          </w:p>
        </w:tc>
        <w:tc>
          <w:tcPr>
            <w:tcW w:w="7216" w:type="dxa"/>
            <w:tcBorders>
              <w:top w:val="single" w:sz="4" w:space="0" w:color="auto"/>
              <w:left w:val="single" w:sz="4" w:space="0" w:color="auto"/>
              <w:bottom w:val="single" w:sz="4" w:space="0" w:color="auto"/>
              <w:right w:val="single" w:sz="4" w:space="0" w:color="auto"/>
            </w:tcBorders>
            <w:vAlign w:val="center"/>
          </w:tcPr>
          <w:p w:rsidR="001B21C3" w:rsidRPr="001B21C3" w:rsidRDefault="001B21C3">
            <w:pPr>
              <w:autoSpaceDE w:val="0"/>
              <w:autoSpaceDN w:val="0"/>
              <w:adjustRightInd w:val="0"/>
              <w:spacing w:after="0" w:line="240" w:lineRule="auto"/>
              <w:jc w:val="both"/>
              <w:rPr>
                <w:rFonts w:ascii="Times New Roman" w:hAnsi="Times New Roman" w:cs="Times New Roman"/>
                <w:b/>
                <w:color w:val="FF0000"/>
                <w:sz w:val="21"/>
                <w:szCs w:val="21"/>
              </w:rPr>
            </w:pPr>
            <w:r w:rsidRPr="001B21C3">
              <w:rPr>
                <w:rFonts w:ascii="Times New Roman" w:hAnsi="Times New Roman" w:cs="Times New Roman"/>
                <w:b/>
                <w:color w:val="FF0000"/>
                <w:sz w:val="21"/>
                <w:szCs w:val="21"/>
              </w:rPr>
              <w:t>Закупка проводится только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B21C3" w:rsidRPr="001B21C3" w:rsidRDefault="001B21C3">
            <w:pPr>
              <w:autoSpaceDE w:val="0"/>
              <w:autoSpaceDN w:val="0"/>
              <w:adjustRightInd w:val="0"/>
              <w:spacing w:after="0" w:line="240" w:lineRule="auto"/>
              <w:jc w:val="both"/>
              <w:rPr>
                <w:rFonts w:ascii="Times New Roman" w:hAnsi="Times New Roman" w:cs="Times New Roman"/>
                <w:sz w:val="20"/>
                <w:szCs w:val="20"/>
              </w:rPr>
            </w:pPr>
          </w:p>
          <w:p w:rsidR="001B21C3" w:rsidRPr="001B21C3" w:rsidRDefault="001B21C3">
            <w:pPr>
              <w:spacing w:after="0" w:line="240" w:lineRule="auto"/>
              <w:contextualSpacing/>
              <w:jc w:val="both"/>
              <w:rPr>
                <w:rFonts w:ascii="Times New Roman" w:hAnsi="Times New Roman" w:cs="Times New Roman"/>
                <w:sz w:val="21"/>
                <w:szCs w:val="21"/>
              </w:rPr>
            </w:pPr>
            <w:r w:rsidRPr="001B21C3">
              <w:rPr>
                <w:rFonts w:ascii="Times New Roman" w:hAnsi="Times New Roman" w:cs="Times New Roman"/>
                <w:sz w:val="21"/>
                <w:szCs w:val="21"/>
              </w:rPr>
              <w:t>Примечание:</w:t>
            </w:r>
          </w:p>
          <w:p w:rsidR="001B21C3" w:rsidRPr="001B21C3" w:rsidRDefault="001B21C3">
            <w:pPr>
              <w:spacing w:after="0" w:line="240" w:lineRule="auto"/>
              <w:contextualSpacing/>
              <w:jc w:val="both"/>
              <w:rPr>
                <w:rFonts w:ascii="Times New Roman" w:hAnsi="Times New Roman" w:cs="Times New Roman"/>
                <w:sz w:val="21"/>
                <w:szCs w:val="21"/>
              </w:rPr>
            </w:pPr>
            <w:r w:rsidRPr="001B21C3">
              <w:rPr>
                <w:rFonts w:ascii="Times New Roman" w:hAnsi="Times New Roman" w:cs="Times New Roman"/>
                <w:sz w:val="21"/>
                <w:szCs w:val="21"/>
              </w:rPr>
              <w:t>* Подтверждением принадлежности Участника закупки к субъектам малого и среднего предпринимательства является наличие информации о таком Участнике закупки в едином реестре субъектов малого и среднего предпринимательства.</w:t>
            </w:r>
          </w:p>
          <w:p w:rsidR="001B21C3" w:rsidRPr="001B21C3" w:rsidRDefault="001B21C3">
            <w:pPr>
              <w:spacing w:after="0" w:line="240" w:lineRule="auto"/>
              <w:contextualSpacing/>
              <w:jc w:val="both"/>
              <w:rPr>
                <w:rFonts w:ascii="Times New Roman" w:hAnsi="Times New Roman" w:cs="Times New Roman"/>
                <w:sz w:val="21"/>
                <w:szCs w:val="21"/>
              </w:rPr>
            </w:pPr>
          </w:p>
          <w:p w:rsidR="001B21C3" w:rsidRPr="001B21C3" w:rsidRDefault="001B21C3">
            <w:pPr>
              <w:spacing w:after="0" w:line="240" w:lineRule="auto"/>
              <w:contextualSpacing/>
              <w:jc w:val="both"/>
              <w:rPr>
                <w:rFonts w:ascii="Times New Roman" w:hAnsi="Times New Roman" w:cs="Times New Roman"/>
                <w:b/>
                <w:sz w:val="21"/>
                <w:szCs w:val="21"/>
              </w:rPr>
            </w:pPr>
            <w:r w:rsidRPr="001B21C3">
              <w:rPr>
                <w:rFonts w:ascii="Times New Roman" w:hAnsi="Times New Roman" w:cs="Times New Roman"/>
                <w:sz w:val="21"/>
                <w:szCs w:val="21"/>
              </w:rPr>
              <w:t>** Подтверждением применения физическим лицом, не являющимся индивидуальным предпринимателем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1B21C3" w:rsidRPr="001B21C3" w:rsidTr="001B21C3">
        <w:trPr>
          <w:jc w:val="center"/>
        </w:trPr>
        <w:tc>
          <w:tcPr>
            <w:tcW w:w="1070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B21C3" w:rsidRPr="001B21C3" w:rsidRDefault="001B21C3">
            <w:pPr>
              <w:spacing w:after="0" w:line="240" w:lineRule="auto"/>
              <w:rPr>
                <w:rFonts w:ascii="Times New Roman" w:hAnsi="Times New Roman" w:cs="Times New Roman"/>
                <w:b/>
                <w:i/>
                <w:sz w:val="21"/>
                <w:szCs w:val="21"/>
              </w:rPr>
            </w:pPr>
            <w:r w:rsidRPr="001B21C3">
              <w:rPr>
                <w:rFonts w:ascii="Times New Roman" w:hAnsi="Times New Roman" w:cs="Times New Roman"/>
                <w:b/>
                <w:i/>
                <w:sz w:val="21"/>
                <w:szCs w:val="21"/>
              </w:rPr>
              <w:t>Сведения о Заказчике/ Организаторе закупки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5</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Наименование организатора закупки</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sz w:val="21"/>
                <w:szCs w:val="21"/>
              </w:rPr>
              <w:t>ООО "АЭРОФИНАНС"</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6</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Адрес места нахождения</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sz w:val="21"/>
                <w:szCs w:val="21"/>
              </w:rPr>
              <w:t>633104, Новосибирская область, г. Обь, пр. Мозжерина, д.8а, каб.11</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7</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1B21C3">
              <w:rPr>
                <w:rFonts w:ascii="Times New Roman" w:hAnsi="Times New Roman" w:cs="Times New Roman"/>
                <w:b/>
                <w:sz w:val="21"/>
                <w:szCs w:val="21"/>
                <w:lang w:bidi="he-IL"/>
              </w:rPr>
              <w:t>Контактный телефон</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b/>
                <w:sz w:val="21"/>
                <w:szCs w:val="21"/>
                <w:lang w:val="en-US"/>
              </w:rPr>
            </w:pPr>
            <w:r w:rsidRPr="001B21C3">
              <w:rPr>
                <w:rFonts w:ascii="Times New Roman" w:hAnsi="Times New Roman" w:cs="Times New Roman"/>
                <w:sz w:val="21"/>
                <w:szCs w:val="21"/>
              </w:rPr>
              <w:t>8 (383) 216-96-01</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8</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1B21C3">
              <w:rPr>
                <w:rFonts w:ascii="Times New Roman" w:hAnsi="Times New Roman" w:cs="Times New Roman"/>
                <w:b/>
                <w:sz w:val="21"/>
                <w:szCs w:val="21"/>
                <w:lang w:bidi="he-IL"/>
              </w:rPr>
              <w:t>Электронная почта</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sz w:val="21"/>
                <w:szCs w:val="21"/>
              </w:rPr>
              <w:t>a.trefilova@ovbport.ru</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9</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Контактное лицо</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sz w:val="21"/>
                <w:szCs w:val="21"/>
              </w:rPr>
              <w:t>Трефилова Алла Владиславовна</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10</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Информация о Заказчиках</w:t>
            </w:r>
          </w:p>
        </w:tc>
        <w:tc>
          <w:tcPr>
            <w:tcW w:w="721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contextualSpacing/>
              <w:jc w:val="both"/>
              <w:rPr>
                <w:rFonts w:ascii="Times New Roman" w:hAnsi="Times New Roman" w:cs="Times New Roman"/>
                <w:sz w:val="21"/>
                <w:szCs w:val="21"/>
              </w:rPr>
            </w:pPr>
            <w:r w:rsidRPr="001B21C3">
              <w:rPr>
                <w:rFonts w:ascii="Times New Roman" w:hAnsi="Times New Roman" w:cs="Times New Roman"/>
                <w:sz w:val="21"/>
                <w:szCs w:val="21"/>
              </w:rPr>
              <w:t>Закупка проводится Организатором закупки в интересах следующего Заказчика:</w:t>
            </w:r>
          </w:p>
          <w:p w:rsidR="001B21C3" w:rsidRPr="001B21C3" w:rsidRDefault="001B21C3">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1B21C3">
              <w:rPr>
                <w:rFonts w:ascii="Times New Roman" w:eastAsia="Calibri" w:hAnsi="Times New Roman" w:cs="Times New Roman"/>
                <w:b/>
                <w:sz w:val="21"/>
                <w:szCs w:val="21"/>
              </w:rPr>
              <w:t>АО "АЭРОПОРТ МУРМАНСК"</w:t>
            </w:r>
          </w:p>
          <w:p w:rsidR="001B21C3" w:rsidRPr="001B21C3" w:rsidRDefault="001B21C3">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1B21C3">
              <w:rPr>
                <w:rFonts w:ascii="Times New Roman" w:hAnsi="Times New Roman" w:cs="Times New Roman"/>
                <w:sz w:val="21"/>
                <w:szCs w:val="21"/>
              </w:rPr>
              <w:t xml:space="preserve">Адрес местонахождения: </w:t>
            </w:r>
            <w:r w:rsidRPr="001B21C3">
              <w:rPr>
                <w:rFonts w:ascii="Times New Roman" w:eastAsia="Calibri" w:hAnsi="Times New Roman" w:cs="Times New Roman"/>
                <w:b/>
                <w:sz w:val="21"/>
                <w:szCs w:val="21"/>
              </w:rPr>
              <w:t>184355, Мурманская область, Кольский район, пгт. Мурмаши, Аэропорт</w:t>
            </w:r>
          </w:p>
          <w:p w:rsidR="001B21C3" w:rsidRPr="001B21C3" w:rsidRDefault="001B21C3">
            <w:pPr>
              <w:pStyle w:val="a4"/>
              <w:tabs>
                <w:tab w:val="left" w:pos="567"/>
                <w:tab w:val="left" w:pos="993"/>
              </w:tabs>
              <w:spacing w:after="0"/>
              <w:ind w:left="0"/>
              <w:contextualSpacing/>
              <w:rPr>
                <w:sz w:val="21"/>
                <w:szCs w:val="21"/>
                <w:lang w:eastAsia="ru-RU"/>
              </w:rPr>
            </w:pPr>
            <w:r w:rsidRPr="001B21C3">
              <w:rPr>
                <w:sz w:val="21"/>
                <w:szCs w:val="21"/>
                <w:lang w:eastAsia="ru-RU"/>
              </w:rPr>
              <w:t>Контактное лицо: в соответствии с п. 7-9 Информационной карты.</w:t>
            </w:r>
          </w:p>
        </w:tc>
      </w:tr>
    </w:tbl>
    <w:p w:rsidR="001B21C3" w:rsidRPr="001B21C3" w:rsidRDefault="001B21C3" w:rsidP="001B21C3">
      <w:pPr>
        <w:rPr>
          <w:rFonts w:ascii="Times New Roman" w:hAnsi="Times New Roman" w:cs="Times New Roman"/>
          <w:sz w:val="21"/>
          <w:szCs w:val="21"/>
        </w:rPr>
      </w:pPr>
    </w:p>
    <w:p w:rsidR="001B21C3" w:rsidRPr="001B21C3" w:rsidRDefault="001B21C3" w:rsidP="001B21C3">
      <w:pPr>
        <w:spacing w:after="0" w:line="240" w:lineRule="auto"/>
        <w:rPr>
          <w:rFonts w:ascii="Times New Roman" w:hAnsi="Times New Roman" w:cs="Times New Roman"/>
          <w:sz w:val="21"/>
          <w:szCs w:val="21"/>
        </w:rPr>
      </w:pPr>
      <w:r w:rsidRPr="001B21C3">
        <w:rPr>
          <w:rFonts w:ascii="Times New Roman" w:hAnsi="Times New Roman" w:cs="Times New Roman"/>
          <w:sz w:val="21"/>
          <w:szCs w:val="21"/>
        </w:rPr>
        <w:br w:type="page"/>
      </w:r>
    </w:p>
    <w:p w:rsidR="001B21C3" w:rsidRPr="001B21C3" w:rsidRDefault="001B21C3" w:rsidP="001B21C3">
      <w:pPr>
        <w:spacing w:after="0" w:line="240" w:lineRule="auto"/>
        <w:rPr>
          <w:rFonts w:ascii="Times New Roman"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32"/>
        <w:gridCol w:w="7216"/>
      </w:tblGrid>
      <w:tr w:rsidR="001B21C3" w:rsidRPr="001B21C3" w:rsidTr="001B21C3">
        <w:trPr>
          <w:jc w:val="center"/>
        </w:trPr>
        <w:tc>
          <w:tcPr>
            <w:tcW w:w="1070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B21C3" w:rsidRPr="001B21C3" w:rsidRDefault="001B21C3">
            <w:pPr>
              <w:spacing w:after="0" w:line="240" w:lineRule="auto"/>
              <w:jc w:val="both"/>
              <w:rPr>
                <w:rFonts w:ascii="Times New Roman" w:hAnsi="Times New Roman" w:cs="Times New Roman"/>
                <w:b/>
                <w:i/>
                <w:sz w:val="21"/>
                <w:szCs w:val="21"/>
              </w:rPr>
            </w:pPr>
            <w:r w:rsidRPr="001B21C3">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1B21C3" w:rsidRPr="001B21C3" w:rsidTr="001B21C3">
        <w:trPr>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11</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Дата начала срока подачи заявок</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7 декабря 2022 г.</w:t>
            </w:r>
          </w:p>
        </w:tc>
      </w:tr>
      <w:tr w:rsidR="001B21C3" w:rsidRPr="001B21C3" w:rsidTr="001B21C3">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rPr>
                <w:rFonts w:ascii="Times New Roman" w:hAnsi="Times New Roman" w:cs="Times New Roman"/>
                <w:b/>
                <w:sz w:val="21"/>
                <w:szCs w:val="21"/>
              </w:rPr>
            </w:pP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color w:val="FF0000"/>
                <w:sz w:val="21"/>
                <w:szCs w:val="21"/>
              </w:rPr>
            </w:pPr>
            <w:r w:rsidRPr="001B21C3">
              <w:rPr>
                <w:rFonts w:ascii="Times New Roman" w:hAnsi="Times New Roman" w:cs="Times New Roman"/>
                <w:b/>
                <w:sz w:val="21"/>
                <w:szCs w:val="21"/>
              </w:rPr>
              <w:t>Дата и время окончания срока подачи заявок</w:t>
            </w:r>
          </w:p>
        </w:tc>
        <w:tc>
          <w:tcPr>
            <w:tcW w:w="7216"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22 декабря 2022 г.</w:t>
            </w:r>
          </w:p>
          <w:p w:rsidR="001B21C3" w:rsidRPr="001B21C3" w:rsidRDefault="001B21C3">
            <w:pPr>
              <w:spacing w:after="0" w:line="240" w:lineRule="auto"/>
              <w:jc w:val="center"/>
              <w:rPr>
                <w:rFonts w:ascii="Times New Roman" w:hAnsi="Times New Roman" w:cs="Times New Roman"/>
              </w:rPr>
            </w:pPr>
            <w:r w:rsidRPr="001B21C3">
              <w:rPr>
                <w:rFonts w:ascii="Times New Roman" w:hAnsi="Times New Roman" w:cs="Times New Roman"/>
                <w:sz w:val="21"/>
                <w:szCs w:val="21"/>
              </w:rPr>
              <w:t>17 часов 00 минут</w:t>
            </w:r>
            <w:r w:rsidRPr="001B21C3">
              <w:rPr>
                <w:rFonts w:ascii="Times New Roman" w:hAnsi="Times New Roman" w:cs="Times New Roman"/>
              </w:rPr>
              <w:t xml:space="preserve"> </w:t>
            </w:r>
          </w:p>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b/>
                <w:color w:val="FF0000"/>
                <w:sz w:val="21"/>
                <w:szCs w:val="21"/>
              </w:rPr>
              <w:t>по местному времени Заказчика закупки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12</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Место подачи заявок</w:t>
            </w:r>
          </w:p>
        </w:tc>
        <w:tc>
          <w:tcPr>
            <w:tcW w:w="721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13</w:t>
            </w:r>
          </w:p>
        </w:tc>
        <w:tc>
          <w:tcPr>
            <w:tcW w:w="2932" w:type="dxa"/>
            <w:tcBorders>
              <w:top w:val="single" w:sz="4" w:space="0" w:color="auto"/>
              <w:left w:val="single" w:sz="4" w:space="0" w:color="auto"/>
              <w:bottom w:val="single" w:sz="4" w:space="0" w:color="auto"/>
              <w:right w:val="single" w:sz="4" w:space="0" w:color="auto"/>
            </w:tcBorders>
          </w:tcPr>
          <w:p w:rsidR="001B21C3" w:rsidRPr="001B21C3" w:rsidRDefault="001B21C3">
            <w:pPr>
              <w:spacing w:after="0" w:line="240" w:lineRule="auto"/>
              <w:jc w:val="both"/>
              <w:rPr>
                <w:rFonts w:ascii="Times New Roman" w:hAnsi="Times New Roman" w:cs="Times New Roman"/>
                <w:b/>
                <w:sz w:val="21"/>
                <w:szCs w:val="21"/>
              </w:rPr>
            </w:pPr>
            <w:bookmarkStart w:id="1" w:name="OLE_LINK96"/>
            <w:bookmarkStart w:id="2" w:name="OLE_LINK97"/>
            <w:bookmarkStart w:id="3" w:name="OLE_LINK98"/>
            <w:r w:rsidRPr="001B21C3">
              <w:rPr>
                <w:rFonts w:ascii="Times New Roman" w:hAnsi="Times New Roman" w:cs="Times New Roman"/>
                <w:b/>
                <w:sz w:val="21"/>
                <w:szCs w:val="21"/>
              </w:rPr>
              <w:t>Дата и место рассмотрения первых частей заявок</w:t>
            </w:r>
            <w:bookmarkEnd w:id="1"/>
            <w:bookmarkEnd w:id="2"/>
            <w:bookmarkEnd w:id="3"/>
          </w:p>
          <w:p w:rsidR="001B21C3" w:rsidRPr="001B21C3" w:rsidRDefault="001B21C3">
            <w:pPr>
              <w:spacing w:after="0" w:line="240" w:lineRule="auto"/>
              <w:jc w:val="both"/>
              <w:rPr>
                <w:rFonts w:ascii="Times New Roman" w:hAnsi="Times New Roman" w:cs="Times New Roman"/>
                <w:b/>
                <w:sz w:val="21"/>
                <w:szCs w:val="21"/>
              </w:rPr>
            </w:pPr>
          </w:p>
        </w:tc>
        <w:tc>
          <w:tcPr>
            <w:tcW w:w="721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26 декабря 2022 г.</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Место рассмотрения первых частей заявок: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633104, Новосибирская область, г. Обь, пр. Мозжерина, д.8а, каб.318 / 184355, Мурманская область, Кольский район, пгт Мурмаши, Аэропорт</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14</w:t>
            </w:r>
          </w:p>
        </w:tc>
        <w:tc>
          <w:tcPr>
            <w:tcW w:w="2932" w:type="dxa"/>
            <w:tcBorders>
              <w:top w:val="single" w:sz="4" w:space="0" w:color="auto"/>
              <w:left w:val="single" w:sz="4" w:space="0" w:color="auto"/>
              <w:bottom w:val="single" w:sz="4" w:space="0" w:color="auto"/>
              <w:right w:val="single" w:sz="4" w:space="0" w:color="auto"/>
            </w:tcBorders>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Дата и место рассмотрения вторых частей заявок</w:t>
            </w:r>
          </w:p>
          <w:p w:rsidR="001B21C3" w:rsidRPr="001B21C3" w:rsidRDefault="001B21C3">
            <w:pPr>
              <w:spacing w:after="0" w:line="240" w:lineRule="auto"/>
              <w:jc w:val="both"/>
              <w:rPr>
                <w:rFonts w:ascii="Times New Roman" w:hAnsi="Times New Roman" w:cs="Times New Roman"/>
                <w:b/>
                <w:sz w:val="21"/>
                <w:szCs w:val="21"/>
              </w:rPr>
            </w:pPr>
          </w:p>
        </w:tc>
        <w:tc>
          <w:tcPr>
            <w:tcW w:w="721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28 декабря 2022 г.</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Место рассмотрения вторых частей заявок: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633104, Новосибирская область, г. Обь, пр. Мозжерина, д.8а, каб.318 / 184355, Мурманская область, Кольский район, пгт Мурмаши, Аэропорт</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15</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Дата и место подведения итогов закупки</w:t>
            </w:r>
          </w:p>
        </w:tc>
        <w:tc>
          <w:tcPr>
            <w:tcW w:w="721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28 декабря 2022 г.</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Место подведения итогов закупки: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633104, Новосибирская область, г. Обь, пр. Мозжерина, д.8а, каб.318 / 184355, Мурманская область, Кольский район, пгт Мурмаши, Аэропорт </w:t>
            </w:r>
          </w:p>
        </w:tc>
      </w:tr>
      <w:tr w:rsidR="001B21C3" w:rsidRPr="001B21C3" w:rsidTr="001B21C3">
        <w:trPr>
          <w:jc w:val="center"/>
        </w:trPr>
        <w:tc>
          <w:tcPr>
            <w:tcW w:w="1070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B21C3" w:rsidRPr="001B21C3" w:rsidRDefault="001B21C3">
            <w:pPr>
              <w:spacing w:after="0" w:line="240" w:lineRule="auto"/>
              <w:jc w:val="both"/>
              <w:rPr>
                <w:rFonts w:ascii="Times New Roman" w:hAnsi="Times New Roman" w:cs="Times New Roman"/>
                <w:b/>
                <w:i/>
                <w:sz w:val="21"/>
                <w:szCs w:val="21"/>
              </w:rPr>
            </w:pPr>
            <w:r w:rsidRPr="001B21C3">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16</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Срок и порядок предоставления Извещения и Закупочной документации</w:t>
            </w:r>
          </w:p>
        </w:tc>
        <w:tc>
          <w:tcPr>
            <w:tcW w:w="7216" w:type="dxa"/>
            <w:tcBorders>
              <w:top w:val="single" w:sz="4" w:space="0" w:color="auto"/>
              <w:left w:val="single" w:sz="4" w:space="0" w:color="auto"/>
              <w:bottom w:val="single" w:sz="4" w:space="0" w:color="auto"/>
              <w:right w:val="single" w:sz="4" w:space="0" w:color="auto"/>
            </w:tcBorders>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Срок предоставления закупочной документации:</w:t>
            </w:r>
          </w:p>
          <w:p w:rsidR="001B21C3" w:rsidRPr="001B21C3" w:rsidRDefault="001B21C3">
            <w:pPr>
              <w:spacing w:after="0" w:line="240" w:lineRule="auto"/>
              <w:rPr>
                <w:rFonts w:ascii="Times New Roman" w:hAnsi="Times New Roman" w:cs="Times New Roman"/>
                <w:sz w:val="21"/>
                <w:szCs w:val="21"/>
              </w:rPr>
            </w:pPr>
            <w:r w:rsidRPr="001B21C3">
              <w:rPr>
                <w:rFonts w:ascii="Times New Roman" w:hAnsi="Times New Roman" w:cs="Times New Roman"/>
                <w:sz w:val="21"/>
                <w:szCs w:val="21"/>
              </w:rPr>
              <w:t>С 7 декабря 2022 г. по 22 декабря 2022 г.</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Место предоставления Извещения и Закупочной Документации:</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ЕИС (zakupki.gov.ru);</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ЭТП (</w:t>
            </w:r>
            <w:r w:rsidRPr="001B21C3">
              <w:rPr>
                <w:rFonts w:ascii="Times New Roman" w:hAnsi="Times New Roman" w:cs="Times New Roman"/>
                <w:sz w:val="21"/>
                <w:szCs w:val="21"/>
              </w:rPr>
              <w:t>www.etp-ets.ru</w:t>
            </w:r>
            <w:r w:rsidRPr="001B21C3">
              <w:rPr>
                <w:rFonts w:ascii="Times New Roman" w:hAnsi="Times New Roman" w:cs="Times New Roman"/>
                <w:sz w:val="21"/>
                <w:szCs w:val="21"/>
              </w:rPr>
              <w:t>);</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- 633104, Новосибирская обл., г. Обь, проспект Мозжерина, д.8А, кабинет 329.</w:t>
            </w:r>
          </w:p>
          <w:p w:rsidR="001B21C3" w:rsidRPr="001B21C3" w:rsidRDefault="001B21C3">
            <w:pPr>
              <w:spacing w:after="0" w:line="240" w:lineRule="auto"/>
              <w:jc w:val="both"/>
              <w:rPr>
                <w:rFonts w:ascii="Times New Roman" w:hAnsi="Times New Roman" w:cs="Times New Roman"/>
                <w:b/>
                <w:color w:val="FF0000"/>
                <w:sz w:val="21"/>
                <w:szCs w:val="21"/>
              </w:rPr>
            </w:pPr>
          </w:p>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 xml:space="preserve">Порядок предоставления Извещения и Закупочной документации: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Извещение и Закупочная документация может предоставляться:</w:t>
            </w:r>
          </w:p>
          <w:p w:rsidR="001B21C3" w:rsidRPr="001B21C3" w:rsidRDefault="001B21C3">
            <w:pPr>
              <w:tabs>
                <w:tab w:val="left" w:pos="355"/>
              </w:tabs>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w:t>
            </w:r>
            <w:r w:rsidRPr="001B21C3">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t>
            </w:r>
            <w:r w:rsidRPr="001B21C3">
              <w:rPr>
                <w:rFonts w:ascii="Times New Roman" w:hAnsi="Times New Roman" w:cs="Times New Roman"/>
                <w:sz w:val="21"/>
                <w:szCs w:val="21"/>
              </w:rPr>
              <w:t>www.etp-ets.ru</w:t>
            </w:r>
            <w:r w:rsidRPr="001B21C3">
              <w:rPr>
                <w:rFonts w:ascii="Times New Roman" w:hAnsi="Times New Roman" w:cs="Times New Roman"/>
                <w:sz w:val="21"/>
                <w:szCs w:val="21"/>
              </w:rPr>
              <w:t>) в порядке, установленном регламентами указанных сайтов;</w:t>
            </w:r>
          </w:p>
          <w:p w:rsidR="001B21C3" w:rsidRPr="001B21C3" w:rsidRDefault="001B21C3">
            <w:pPr>
              <w:tabs>
                <w:tab w:val="left" w:pos="355"/>
              </w:tabs>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w:t>
            </w:r>
            <w:r w:rsidRPr="001B21C3">
              <w:rPr>
                <w:rFonts w:ascii="Times New Roman" w:hAnsi="Times New Roman" w:cs="Times New Roman"/>
                <w:sz w:val="21"/>
                <w:szCs w:val="21"/>
              </w:rPr>
              <w:tab/>
              <w:t xml:space="preserve">в письменной форме (на бумажном носителе) в сроки, указанные                   в п. 16 Информационной карты ежедневно, в рабочие дни                                       (кроме субботы, воскресения и праздничных дней) пн-чт: с 08-00 до 17-00 ч, пт: с 08-00 до 16-00 ч </w:t>
            </w:r>
            <w:r w:rsidRPr="001B21C3">
              <w:rPr>
                <w:rFonts w:ascii="Times New Roman" w:hAnsi="Times New Roman" w:cs="Times New Roman"/>
                <w:b/>
                <w:color w:val="FF0000"/>
                <w:sz w:val="21"/>
                <w:szCs w:val="21"/>
              </w:rPr>
              <w:t>(время новосибирское (МСК+4))</w:t>
            </w:r>
            <w:r w:rsidRPr="001B21C3">
              <w:rPr>
                <w:rFonts w:ascii="Times New Roman" w:hAnsi="Times New Roman" w:cs="Times New Roman"/>
                <w:color w:val="FF0000"/>
                <w:sz w:val="21"/>
                <w:szCs w:val="21"/>
              </w:rPr>
              <w:t xml:space="preserve">                                 </w:t>
            </w:r>
            <w:r w:rsidRPr="001B21C3">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1B21C3">
              <w:rPr>
                <w:rFonts w:ascii="Times New Roman" w:hAnsi="Times New Roman" w:cs="Times New Roman"/>
                <w:b/>
                <w:sz w:val="21"/>
                <w:szCs w:val="21"/>
              </w:rPr>
              <w:t>2 (двух) рабочих</w:t>
            </w:r>
            <w:r w:rsidRPr="001B21C3">
              <w:rPr>
                <w:rFonts w:ascii="Times New Roman" w:hAnsi="Times New Roman" w:cs="Times New Roman"/>
                <w:sz w:val="21"/>
                <w:szCs w:val="21"/>
              </w:rPr>
              <w:t xml:space="preserve"> </w:t>
            </w:r>
            <w:r w:rsidRPr="001B21C3">
              <w:rPr>
                <w:rFonts w:ascii="Times New Roman" w:hAnsi="Times New Roman" w:cs="Times New Roman"/>
                <w:b/>
                <w:sz w:val="21"/>
                <w:szCs w:val="21"/>
              </w:rPr>
              <w:t>дней</w:t>
            </w:r>
            <w:r w:rsidRPr="001B21C3">
              <w:rPr>
                <w:rFonts w:ascii="Times New Roman" w:hAnsi="Times New Roman" w:cs="Times New Roman"/>
                <w:sz w:val="21"/>
                <w:szCs w:val="21"/>
              </w:rPr>
              <w:t xml:space="preserve"> со дня получения соответствующего заявления.</w:t>
            </w:r>
          </w:p>
        </w:tc>
      </w:tr>
    </w:tbl>
    <w:p w:rsidR="001B21C3" w:rsidRPr="001B21C3" w:rsidRDefault="001B21C3" w:rsidP="001B21C3">
      <w:pPr>
        <w:rPr>
          <w:rFonts w:ascii="Times New Roman" w:hAnsi="Times New Roman" w:cs="Times New Roman"/>
        </w:rPr>
      </w:pPr>
      <w:r w:rsidRPr="001B21C3">
        <w:rPr>
          <w:rFonts w:ascii="Times New Roman" w:hAnsi="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32"/>
        <w:gridCol w:w="777"/>
        <w:gridCol w:w="3810"/>
        <w:gridCol w:w="2629"/>
      </w:tblGrid>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lastRenderedPageBreak/>
              <w:t>17</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pStyle w:val="2"/>
              <w:tabs>
                <w:tab w:val="left" w:pos="851"/>
              </w:tabs>
              <w:spacing w:after="0" w:line="240" w:lineRule="auto"/>
              <w:ind w:left="0"/>
              <w:contextualSpacing/>
              <w:jc w:val="both"/>
              <w:rPr>
                <w:rFonts w:ascii="Times New Roman" w:hAnsi="Times New Roman" w:cs="Times New Roman"/>
                <w:b/>
                <w:sz w:val="21"/>
                <w:szCs w:val="21"/>
              </w:rPr>
            </w:pPr>
            <w:r w:rsidRPr="001B21C3">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Разъяснение положений Закупочной документации осуществляется в случае, если запрос на такое разъяснение поступил не позднее, чем                                       </w:t>
            </w:r>
            <w:r w:rsidRPr="001B21C3">
              <w:rPr>
                <w:rFonts w:ascii="Times New Roman" w:hAnsi="Times New Roman" w:cs="Times New Roman"/>
                <w:b/>
                <w:sz w:val="21"/>
                <w:szCs w:val="21"/>
              </w:rPr>
              <w:t>за 3 (три) рабочих дня</w:t>
            </w:r>
            <w:r w:rsidRPr="001B21C3">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21 декабря 2022 г.</w:t>
            </w:r>
          </w:p>
          <w:p w:rsidR="001B21C3" w:rsidRPr="001B21C3" w:rsidRDefault="001B21C3">
            <w:pPr>
              <w:spacing w:after="0" w:line="240" w:lineRule="auto"/>
              <w:jc w:val="center"/>
              <w:rPr>
                <w:rFonts w:ascii="Times New Roman" w:hAnsi="Times New Roman" w:cs="Times New Roman"/>
              </w:rPr>
            </w:pPr>
            <w:r w:rsidRPr="001B21C3">
              <w:rPr>
                <w:rFonts w:ascii="Times New Roman" w:hAnsi="Times New Roman" w:cs="Times New Roman"/>
                <w:sz w:val="21"/>
                <w:szCs w:val="21"/>
              </w:rPr>
              <w:t>до 17 часов 00 минут</w:t>
            </w:r>
            <w:r w:rsidRPr="001B21C3">
              <w:rPr>
                <w:rFonts w:ascii="Times New Roman" w:hAnsi="Times New Roman" w:cs="Times New Roman"/>
              </w:rPr>
              <w:t xml:space="preserve"> </w:t>
            </w:r>
          </w:p>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b/>
                <w:color w:val="FF0000"/>
                <w:sz w:val="21"/>
                <w:szCs w:val="21"/>
              </w:rPr>
              <w:t>по местному времени Заказчика закупки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18</w:t>
            </w:r>
          </w:p>
        </w:tc>
        <w:tc>
          <w:tcPr>
            <w:tcW w:w="2932"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Срок внесения изменений в Документацию, в том числе в Извещение</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Изменения в Закупочную документацию могут быть внесены до даты и времени окончания срока подачи заявок, указанного в п. 11 Информационной карты.</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19</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Срок и порядок отказа от проведения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о закупке и Закупочной документацией.</w:t>
            </w:r>
          </w:p>
        </w:tc>
      </w:tr>
      <w:tr w:rsidR="001B21C3" w:rsidRPr="001B21C3" w:rsidTr="001B21C3">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B21C3" w:rsidRPr="001B21C3" w:rsidRDefault="001B21C3">
            <w:pPr>
              <w:spacing w:after="0" w:line="240" w:lineRule="auto"/>
              <w:jc w:val="both"/>
              <w:rPr>
                <w:rFonts w:ascii="Times New Roman" w:hAnsi="Times New Roman" w:cs="Times New Roman"/>
                <w:b/>
                <w:i/>
                <w:sz w:val="21"/>
                <w:szCs w:val="21"/>
              </w:rPr>
            </w:pPr>
            <w:r w:rsidRPr="001B21C3">
              <w:rPr>
                <w:rFonts w:ascii="Times New Roman" w:hAnsi="Times New Roman" w:cs="Times New Roman"/>
                <w:b/>
                <w:i/>
                <w:sz w:val="21"/>
                <w:szCs w:val="21"/>
              </w:rPr>
              <w:t>Требования к предмету закупки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20</w:t>
            </w:r>
          </w:p>
        </w:tc>
        <w:tc>
          <w:tcPr>
            <w:tcW w:w="2932"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tabs>
                <w:tab w:val="left" w:pos="851"/>
              </w:tabs>
              <w:autoSpaceDE w:val="0"/>
              <w:autoSpaceDN w:val="0"/>
              <w:adjustRightInd w:val="0"/>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pStyle w:val="5"/>
              <w:tabs>
                <w:tab w:val="left" w:pos="709"/>
              </w:tabs>
              <w:spacing w:after="0" w:line="240" w:lineRule="auto"/>
              <w:ind w:left="0"/>
              <w:jc w:val="both"/>
              <w:rPr>
                <w:rFonts w:ascii="Times New Roman" w:hAnsi="Times New Roman"/>
                <w:sz w:val="21"/>
                <w:szCs w:val="21"/>
              </w:rPr>
            </w:pPr>
            <w:r w:rsidRPr="001B21C3">
              <w:rPr>
                <w:rFonts w:ascii="Times New Roman" w:hAnsi="Times New Roman"/>
                <w:sz w:val="21"/>
                <w:szCs w:val="21"/>
              </w:rPr>
              <w:t>Все перечисленные требования указаны в «Техническом задании» (Приложение № 3 к Закупочной документации).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21</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Указаны в «Техническом задании» (Приложение № 3 к Закупочной документации).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22</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Сведения о начальной (максимальной) цене договора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hd w:val="clear" w:color="auto" w:fill="FFFFFF"/>
              <w:spacing w:after="0" w:line="229" w:lineRule="atLeast"/>
              <w:rPr>
                <w:rFonts w:ascii="Times New Roman" w:hAnsi="Times New Roman" w:cs="Times New Roman"/>
                <w:sz w:val="21"/>
                <w:szCs w:val="21"/>
              </w:rPr>
            </w:pPr>
            <w:r w:rsidRPr="001B21C3">
              <w:rPr>
                <w:rFonts w:ascii="Times New Roman" w:hAnsi="Times New Roman" w:cs="Times New Roman"/>
                <w:sz w:val="21"/>
                <w:szCs w:val="21"/>
              </w:rPr>
              <w:t>350 000 руб.</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23</w:t>
            </w:r>
          </w:p>
        </w:tc>
        <w:tc>
          <w:tcPr>
            <w:tcW w:w="2932" w:type="dxa"/>
            <w:tcBorders>
              <w:top w:val="single" w:sz="4" w:space="0" w:color="auto"/>
              <w:left w:val="single" w:sz="4" w:space="0" w:color="auto"/>
              <w:bottom w:val="single" w:sz="4" w:space="0" w:color="auto"/>
              <w:right w:val="single" w:sz="4" w:space="0" w:color="auto"/>
            </w:tcBorders>
          </w:tcPr>
          <w:p w:rsidR="001B21C3" w:rsidRPr="001B21C3" w:rsidRDefault="001B21C3">
            <w:pPr>
              <w:autoSpaceDE w:val="0"/>
              <w:autoSpaceDN w:val="0"/>
              <w:adjustRightInd w:val="0"/>
              <w:jc w:val="both"/>
              <w:rPr>
                <w:rFonts w:ascii="Times New Roman" w:hAnsi="Times New Roman" w:cs="Times New Roman"/>
                <w:b/>
                <w:sz w:val="21"/>
                <w:szCs w:val="21"/>
              </w:rPr>
            </w:pPr>
            <w:r w:rsidRPr="001B21C3">
              <w:rPr>
                <w:rFonts w:ascii="Times New Roman" w:hAnsi="Times New Roman" w:cs="Times New Roman"/>
                <w:b/>
                <w:sz w:val="21"/>
                <w:szCs w:val="21"/>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w:t>
            </w:r>
            <w:r w:rsidRPr="001B21C3">
              <w:rPr>
                <w:rFonts w:ascii="Times New Roman" w:hAnsi="Times New Roman" w:cs="Times New Roman"/>
                <w:b/>
                <w:sz w:val="21"/>
                <w:szCs w:val="21"/>
              </w:rPr>
              <w:lastRenderedPageBreak/>
              <w:t>пошлин, налогов и других обязательных платежей</w:t>
            </w:r>
          </w:p>
          <w:p w:rsidR="001B21C3" w:rsidRPr="001B21C3" w:rsidRDefault="001B21C3">
            <w:pPr>
              <w:autoSpaceDE w:val="0"/>
              <w:autoSpaceDN w:val="0"/>
              <w:adjustRightInd w:val="0"/>
              <w:spacing w:after="0" w:line="240" w:lineRule="auto"/>
              <w:jc w:val="both"/>
              <w:rPr>
                <w:rFonts w:ascii="Times New Roman" w:hAnsi="Times New Roman" w:cs="Times New Roman"/>
                <w:b/>
                <w:bCs/>
                <w:sz w:val="21"/>
                <w:szCs w:val="21"/>
              </w:rPr>
            </w:pP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lastRenderedPageBreak/>
              <w:t>В качестве обоснования начальной (максимальной) цены договора либо цены единицы товара, работы, услуги использован:</w:t>
            </w:r>
          </w:p>
          <w:p w:rsidR="001B21C3" w:rsidRPr="001B21C3" w:rsidRDefault="001B21C3">
            <w:pPr>
              <w:spacing w:after="0" w:line="240" w:lineRule="auto"/>
              <w:jc w:val="both"/>
              <w:rPr>
                <w:rFonts w:ascii="Times New Roman" w:hAnsi="Times New Roman" w:cs="Times New Roman"/>
                <w:color w:val="000000" w:themeColor="text1"/>
                <w:sz w:val="21"/>
                <w:szCs w:val="21"/>
              </w:rPr>
            </w:pPr>
            <w:r w:rsidRPr="001B21C3">
              <w:rPr>
                <w:rFonts w:ascii="Times New Roman" w:hAnsi="Times New Roman" w:cs="Times New Roman"/>
                <w:b/>
                <w:color w:val="FF0000"/>
                <w:sz w:val="21"/>
                <w:szCs w:val="21"/>
              </w:rPr>
              <w:t xml:space="preserve"> </w:t>
            </w:r>
            <w:r w:rsidRPr="001B21C3">
              <w:rPr>
                <w:rFonts w:ascii="Times New Roman" w:hAnsi="Times New Roman" w:cs="Times New Roman"/>
                <w:b/>
                <w:color w:val="000000" w:themeColor="text1"/>
                <w:sz w:val="21"/>
                <w:szCs w:val="21"/>
              </w:rPr>
              <w:t>Метод сопоставления рыночных цен</w:t>
            </w:r>
            <w:r w:rsidRPr="001B21C3">
              <w:rPr>
                <w:rFonts w:ascii="Times New Roman" w:hAnsi="Times New Roman" w:cs="Times New Roman"/>
                <w:b/>
                <w:color w:val="000000" w:themeColor="text1"/>
                <w:sz w:val="21"/>
                <w:szCs w:val="21"/>
              </w:rPr>
              <w:t xml:space="preserve"> </w:t>
            </w:r>
          </w:p>
          <w:p w:rsidR="001B21C3" w:rsidRPr="001B21C3" w:rsidRDefault="001B21C3">
            <w:pPr>
              <w:spacing w:after="0" w:line="240" w:lineRule="auto"/>
              <w:jc w:val="both"/>
              <w:rPr>
                <w:rFonts w:ascii="Times New Roman" w:hAnsi="Times New Roman" w:cs="Times New Roman"/>
                <w:i/>
                <w:color w:val="000000" w:themeColor="text1"/>
                <w:sz w:val="21"/>
                <w:szCs w:val="21"/>
              </w:rPr>
            </w:pPr>
            <w:r w:rsidRPr="001B21C3">
              <w:rPr>
                <w:rFonts w:ascii="Times New Roman" w:hAnsi="Times New Roman" w:cs="Times New Roman"/>
                <w:i/>
                <w:color w:val="000000" w:themeColor="text1"/>
                <w:sz w:val="21"/>
                <w:szCs w:val="21"/>
              </w:rPr>
              <w:t>Для расчета начальной (максимальной) цены договора, в соответствии с Положением о закупке товаров, работ, услуг, Заказчик применил метод сопоставления рыночных цен, начальная (максимальная) цена договора установлена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rsidR="001B21C3" w:rsidRPr="001B21C3" w:rsidRDefault="001B21C3">
            <w:pPr>
              <w:spacing w:after="0" w:line="240" w:lineRule="auto"/>
              <w:jc w:val="both"/>
              <w:rPr>
                <w:rFonts w:ascii="Times New Roman" w:hAnsi="Times New Roman" w:cs="Times New Roman"/>
                <w:color w:val="000000" w:themeColor="text1"/>
                <w:sz w:val="21"/>
                <w:szCs w:val="21"/>
              </w:rPr>
            </w:pPr>
            <w:r w:rsidRPr="001B21C3">
              <w:rPr>
                <w:rFonts w:ascii="Times New Roman" w:hAnsi="Times New Roman" w:cs="Times New Roman"/>
                <w:i/>
                <w:color w:val="000000" w:themeColor="text1"/>
                <w:sz w:val="21"/>
                <w:szCs w:val="21"/>
              </w:rPr>
              <w:lastRenderedPageBreak/>
              <w:t xml:space="preserve">В целях установления начальной (максимальной) цены договора методом сопоставления рыночных цен Заказчиком определены параметры оценки предмета закупки и условия исполнения договора, оказывающие влияние на эффективность хозяйственной деятельности Заказчика. </w:t>
            </w:r>
          </w:p>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Цена договора (цены единицы товара, работы, услуги) должна быть указана с учетом налогов, сборов и других обязательных платежей и расходов, в соответствии с действующим законодательством Российской Федерации и требованиями настоящей Закупочной документации.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22 Информационной карты.</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lastRenderedPageBreak/>
              <w:t>24</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Форма, сроки и порядок оплаты товара, работы, услуги</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1B21C3" w:rsidRPr="001B21C3" w:rsidTr="001B21C3">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b/>
                <w:i/>
                <w:sz w:val="21"/>
                <w:szCs w:val="21"/>
              </w:rPr>
              <w:t>Критерии и порядок оценки и сопоставления заявок на участие в закупке</w:t>
            </w:r>
          </w:p>
        </w:tc>
      </w:tr>
      <w:tr w:rsidR="001B21C3" w:rsidRPr="001B21C3" w:rsidTr="001B21C3">
        <w:trPr>
          <w:jc w:val="center"/>
        </w:trPr>
        <w:tc>
          <w:tcPr>
            <w:tcW w:w="556" w:type="dxa"/>
            <w:tcBorders>
              <w:top w:val="single" w:sz="4" w:space="0" w:color="auto"/>
              <w:left w:val="single" w:sz="4" w:space="0" w:color="auto"/>
              <w:bottom w:val="nil"/>
              <w:right w:val="single" w:sz="4" w:space="0" w:color="auto"/>
            </w:tcBorders>
            <w:hideMark/>
          </w:tcPr>
          <w:p w:rsidR="001B21C3" w:rsidRPr="001B21C3" w:rsidRDefault="001B21C3">
            <w:pPr>
              <w:spacing w:after="0" w:line="240" w:lineRule="auto"/>
              <w:rPr>
                <w:rFonts w:ascii="Times New Roman" w:hAnsi="Times New Roman" w:cs="Times New Roman"/>
                <w:b/>
                <w:sz w:val="21"/>
                <w:szCs w:val="21"/>
                <w:lang w:val="en-US"/>
              </w:rPr>
            </w:pPr>
            <w:r w:rsidRPr="001B21C3">
              <w:rPr>
                <w:rFonts w:ascii="Times New Roman" w:hAnsi="Times New Roman" w:cs="Times New Roman"/>
                <w:b/>
                <w:sz w:val="21"/>
                <w:szCs w:val="21"/>
              </w:rPr>
              <w:t>2</w:t>
            </w:r>
            <w:r w:rsidRPr="001B21C3">
              <w:rPr>
                <w:rFonts w:ascii="Times New Roman" w:hAnsi="Times New Roman" w:cs="Times New Roman"/>
                <w:b/>
                <w:sz w:val="21"/>
                <w:szCs w:val="21"/>
                <w:lang w:val="en-US"/>
              </w:rPr>
              <w:t>5</w:t>
            </w:r>
          </w:p>
        </w:tc>
        <w:tc>
          <w:tcPr>
            <w:tcW w:w="2932" w:type="dxa"/>
            <w:tcBorders>
              <w:top w:val="single" w:sz="4" w:space="0" w:color="auto"/>
              <w:left w:val="single" w:sz="4" w:space="0" w:color="auto"/>
              <w:bottom w:val="nil"/>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Критерии оценки и сопоставления заявок на участие в закупке</w:t>
            </w:r>
          </w:p>
        </w:tc>
        <w:tc>
          <w:tcPr>
            <w:tcW w:w="777"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tLeast"/>
              <w:jc w:val="both"/>
              <w:rPr>
                <w:rFonts w:ascii="Times New Roman" w:hAnsi="Times New Roman" w:cs="Times New Roman"/>
                <w:b/>
                <w:sz w:val="21"/>
                <w:szCs w:val="21"/>
              </w:rPr>
            </w:pPr>
            <w:r w:rsidRPr="001B21C3">
              <w:rPr>
                <w:rFonts w:ascii="Times New Roman" w:hAnsi="Times New Roman" w:cs="Times New Roman"/>
                <w:b/>
                <w:sz w:val="21"/>
                <w:szCs w:val="21"/>
              </w:rPr>
              <w:t>№ п/п</w:t>
            </w:r>
          </w:p>
        </w:tc>
        <w:tc>
          <w:tcPr>
            <w:tcW w:w="3810"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tLeast"/>
              <w:jc w:val="center"/>
              <w:rPr>
                <w:rFonts w:ascii="Times New Roman" w:hAnsi="Times New Roman" w:cs="Times New Roman"/>
                <w:b/>
                <w:sz w:val="21"/>
                <w:szCs w:val="21"/>
              </w:rPr>
            </w:pPr>
            <w:r w:rsidRPr="001B21C3">
              <w:rPr>
                <w:rFonts w:ascii="Times New Roman" w:hAnsi="Times New Roman" w:cs="Times New Roman"/>
                <w:b/>
                <w:sz w:val="21"/>
                <w:szCs w:val="21"/>
              </w:rPr>
              <w:t>Критерий оценки заявок</w:t>
            </w:r>
          </w:p>
        </w:tc>
        <w:tc>
          <w:tcPr>
            <w:tcW w:w="2629"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tLeast"/>
              <w:jc w:val="center"/>
              <w:rPr>
                <w:rFonts w:ascii="Times New Roman" w:hAnsi="Times New Roman" w:cs="Times New Roman"/>
                <w:b/>
                <w:sz w:val="21"/>
                <w:szCs w:val="21"/>
              </w:rPr>
            </w:pPr>
            <w:r w:rsidRPr="001B21C3">
              <w:rPr>
                <w:rFonts w:ascii="Times New Roman" w:hAnsi="Times New Roman" w:cs="Times New Roman"/>
                <w:b/>
                <w:sz w:val="21"/>
                <w:szCs w:val="21"/>
              </w:rPr>
              <w:t>Значимость критерия оценки (подкритериев)</w:t>
            </w:r>
          </w:p>
        </w:tc>
      </w:tr>
      <w:tr w:rsidR="001B21C3" w:rsidRPr="001B21C3" w:rsidTr="001B21C3">
        <w:trPr>
          <w:trHeight w:val="454"/>
          <w:jc w:val="center"/>
        </w:trPr>
        <w:tc>
          <w:tcPr>
            <w:tcW w:w="556" w:type="dxa"/>
            <w:tcBorders>
              <w:top w:val="nil"/>
              <w:left w:val="single" w:sz="4" w:space="0" w:color="auto"/>
              <w:bottom w:val="nil"/>
              <w:right w:val="single" w:sz="4" w:space="0" w:color="auto"/>
            </w:tcBorders>
          </w:tcPr>
          <w:p w:rsidR="001B21C3" w:rsidRPr="001B21C3" w:rsidRDefault="001B21C3">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1B21C3" w:rsidRPr="001B21C3" w:rsidRDefault="001B21C3">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Цена договора (руб.)</w:t>
            </w:r>
          </w:p>
        </w:tc>
        <w:tc>
          <w:tcPr>
            <w:tcW w:w="2629" w:type="dxa"/>
            <w:tcBorders>
              <w:top w:val="single" w:sz="4" w:space="0" w:color="auto"/>
              <w:left w:val="single" w:sz="4" w:space="0" w:color="auto"/>
              <w:bottom w:val="single" w:sz="4" w:space="0" w:color="auto"/>
              <w:right w:val="single" w:sz="4" w:space="0" w:color="auto"/>
            </w:tcBorders>
            <w:vAlign w:val="center"/>
            <w:hideMark/>
          </w:tcPr>
          <w:p w:rsidR="001B21C3" w:rsidRPr="001B21C3" w:rsidRDefault="001B21C3">
            <w:pPr>
              <w:spacing w:after="0" w:line="240" w:lineRule="atLeast"/>
              <w:jc w:val="center"/>
              <w:rPr>
                <w:rFonts w:ascii="Times New Roman" w:hAnsi="Times New Roman" w:cs="Times New Roman"/>
                <w:b/>
                <w:sz w:val="21"/>
                <w:szCs w:val="21"/>
              </w:rPr>
            </w:pPr>
            <w:r w:rsidRPr="001B21C3">
              <w:rPr>
                <w:rFonts w:ascii="Times New Roman" w:hAnsi="Times New Roman" w:cs="Times New Roman"/>
                <w:sz w:val="21"/>
                <w:szCs w:val="21"/>
              </w:rPr>
              <w:t>84</w:t>
            </w:r>
            <w:r w:rsidRPr="001B21C3">
              <w:rPr>
                <w:rFonts w:ascii="Times New Roman" w:hAnsi="Times New Roman" w:cs="Times New Roman"/>
                <w:sz w:val="21"/>
                <w:szCs w:val="21"/>
              </w:rPr>
              <w:t>%</w:t>
            </w:r>
          </w:p>
        </w:tc>
      </w:tr>
      <w:tr w:rsidR="001B21C3" w:rsidRPr="001B21C3" w:rsidTr="001B21C3">
        <w:trPr>
          <w:trHeight w:val="454"/>
          <w:jc w:val="center"/>
        </w:trPr>
        <w:tc>
          <w:tcPr>
            <w:tcW w:w="556" w:type="dxa"/>
            <w:tcBorders>
              <w:top w:val="nil"/>
              <w:left w:val="single" w:sz="4" w:space="0" w:color="auto"/>
              <w:bottom w:val="nil"/>
              <w:right w:val="single" w:sz="4" w:space="0" w:color="auto"/>
            </w:tcBorders>
          </w:tcPr>
          <w:p w:rsidR="001B21C3" w:rsidRPr="001B21C3" w:rsidRDefault="001B21C3">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1B21C3" w:rsidRPr="001B21C3" w:rsidRDefault="001B21C3">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2.</w:t>
            </w:r>
          </w:p>
        </w:tc>
        <w:tc>
          <w:tcPr>
            <w:tcW w:w="3810" w:type="dxa"/>
            <w:tcBorders>
              <w:top w:val="single" w:sz="4" w:space="0" w:color="auto"/>
              <w:left w:val="single" w:sz="4" w:space="0" w:color="auto"/>
              <w:bottom w:val="single" w:sz="4" w:space="0" w:color="auto"/>
              <w:right w:val="single" w:sz="4" w:space="0" w:color="auto"/>
            </w:tcBorders>
            <w:vAlign w:val="center"/>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Снижение налоговой нагрузки для Заказчика</w:t>
            </w:r>
          </w:p>
        </w:tc>
        <w:tc>
          <w:tcPr>
            <w:tcW w:w="2629" w:type="dxa"/>
            <w:tcBorders>
              <w:top w:val="single" w:sz="4" w:space="0" w:color="auto"/>
              <w:left w:val="single" w:sz="4" w:space="0" w:color="auto"/>
              <w:bottom w:val="single" w:sz="4" w:space="0" w:color="auto"/>
              <w:right w:val="single" w:sz="4" w:space="0" w:color="auto"/>
            </w:tcBorders>
            <w:vAlign w:val="center"/>
          </w:tcPr>
          <w:p w:rsidR="001B21C3" w:rsidRPr="001B21C3" w:rsidRDefault="001B21C3">
            <w:pPr>
              <w:spacing w:after="0" w:line="240" w:lineRule="atLeast"/>
              <w:jc w:val="center"/>
              <w:rPr>
                <w:rFonts w:ascii="Times New Roman" w:hAnsi="Times New Roman" w:cs="Times New Roman"/>
                <w:b/>
                <w:sz w:val="21"/>
                <w:szCs w:val="21"/>
              </w:rPr>
            </w:pPr>
            <w:r w:rsidRPr="001B21C3">
              <w:rPr>
                <w:rFonts w:ascii="Times New Roman" w:hAnsi="Times New Roman" w:cs="Times New Roman"/>
                <w:sz w:val="21"/>
                <w:szCs w:val="21"/>
              </w:rPr>
              <w:t>14%</w:t>
            </w:r>
          </w:p>
        </w:tc>
      </w:tr>
      <w:tr w:rsidR="001B21C3" w:rsidRPr="001B21C3" w:rsidTr="001B21C3">
        <w:trPr>
          <w:trHeight w:val="454"/>
          <w:jc w:val="center"/>
        </w:trPr>
        <w:tc>
          <w:tcPr>
            <w:tcW w:w="556" w:type="dxa"/>
            <w:tcBorders>
              <w:top w:val="nil"/>
              <w:left w:val="single" w:sz="4" w:space="0" w:color="auto"/>
              <w:bottom w:val="nil"/>
              <w:right w:val="single" w:sz="4" w:space="0" w:color="auto"/>
            </w:tcBorders>
          </w:tcPr>
          <w:p w:rsidR="001B21C3" w:rsidRPr="001B21C3" w:rsidRDefault="001B21C3">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1B21C3" w:rsidRPr="001B21C3" w:rsidRDefault="001B21C3">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1B21C3" w:rsidRPr="001B21C3" w:rsidRDefault="001B21C3">
            <w:pPr>
              <w:spacing w:after="0" w:line="240" w:lineRule="auto"/>
              <w:jc w:val="center"/>
              <w:rPr>
                <w:rFonts w:ascii="Times New Roman" w:hAnsi="Times New Roman" w:cs="Times New Roman"/>
                <w:sz w:val="21"/>
                <w:szCs w:val="21"/>
              </w:rPr>
            </w:pPr>
            <w:r w:rsidRPr="001B21C3">
              <w:rPr>
                <w:rFonts w:ascii="Times New Roman" w:hAnsi="Times New Roman" w:cs="Times New Roman"/>
                <w:sz w:val="21"/>
                <w:szCs w:val="21"/>
              </w:rPr>
              <w:t>3.</w:t>
            </w:r>
          </w:p>
        </w:tc>
        <w:tc>
          <w:tcPr>
            <w:tcW w:w="3810" w:type="dxa"/>
            <w:tcBorders>
              <w:top w:val="single" w:sz="4" w:space="0" w:color="auto"/>
              <w:left w:val="single" w:sz="4" w:space="0" w:color="auto"/>
              <w:bottom w:val="single" w:sz="4" w:space="0" w:color="auto"/>
              <w:right w:val="single" w:sz="4" w:space="0" w:color="auto"/>
            </w:tcBorders>
            <w:vAlign w:val="center"/>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Условия оплаты (% постоплаты)</w:t>
            </w:r>
          </w:p>
        </w:tc>
        <w:tc>
          <w:tcPr>
            <w:tcW w:w="2629" w:type="dxa"/>
            <w:tcBorders>
              <w:top w:val="single" w:sz="4" w:space="0" w:color="auto"/>
              <w:left w:val="single" w:sz="4" w:space="0" w:color="auto"/>
              <w:bottom w:val="single" w:sz="4" w:space="0" w:color="auto"/>
              <w:right w:val="single" w:sz="4" w:space="0" w:color="auto"/>
            </w:tcBorders>
            <w:vAlign w:val="center"/>
          </w:tcPr>
          <w:p w:rsidR="001B21C3" w:rsidRPr="001B21C3" w:rsidRDefault="001B21C3">
            <w:pPr>
              <w:spacing w:after="0" w:line="240" w:lineRule="atLeast"/>
              <w:jc w:val="center"/>
              <w:rPr>
                <w:rFonts w:ascii="Times New Roman" w:hAnsi="Times New Roman" w:cs="Times New Roman"/>
                <w:b/>
                <w:sz w:val="21"/>
                <w:szCs w:val="21"/>
              </w:rPr>
            </w:pPr>
            <w:r w:rsidRPr="001B21C3">
              <w:rPr>
                <w:rFonts w:ascii="Times New Roman" w:hAnsi="Times New Roman" w:cs="Times New Roman"/>
                <w:sz w:val="21"/>
                <w:szCs w:val="21"/>
              </w:rPr>
              <w:t>2%</w:t>
            </w:r>
          </w:p>
        </w:tc>
      </w:tr>
      <w:tr w:rsidR="001B21C3" w:rsidRPr="001B21C3" w:rsidTr="001B21C3">
        <w:trPr>
          <w:jc w:val="center"/>
        </w:trPr>
        <w:tc>
          <w:tcPr>
            <w:tcW w:w="556" w:type="dxa"/>
            <w:tcBorders>
              <w:top w:val="nil"/>
              <w:left w:val="single" w:sz="4" w:space="0" w:color="auto"/>
              <w:bottom w:val="single" w:sz="4" w:space="0" w:color="auto"/>
              <w:right w:val="single" w:sz="4" w:space="0" w:color="auto"/>
            </w:tcBorders>
          </w:tcPr>
          <w:p w:rsidR="001B21C3" w:rsidRPr="001B21C3" w:rsidRDefault="001B21C3">
            <w:pPr>
              <w:spacing w:after="0" w:line="240" w:lineRule="auto"/>
              <w:jc w:val="center"/>
              <w:rPr>
                <w:rFonts w:ascii="Times New Roman" w:hAnsi="Times New Roman" w:cs="Times New Roman"/>
                <w:b/>
                <w:sz w:val="21"/>
                <w:szCs w:val="21"/>
              </w:rPr>
            </w:pPr>
          </w:p>
        </w:tc>
        <w:tc>
          <w:tcPr>
            <w:tcW w:w="2932" w:type="dxa"/>
            <w:tcBorders>
              <w:top w:val="nil"/>
              <w:left w:val="single" w:sz="4" w:space="0" w:color="auto"/>
              <w:bottom w:val="single" w:sz="4" w:space="0" w:color="auto"/>
              <w:right w:val="single" w:sz="4" w:space="0" w:color="auto"/>
            </w:tcBorders>
          </w:tcPr>
          <w:p w:rsidR="001B21C3" w:rsidRPr="001B21C3" w:rsidRDefault="001B21C3">
            <w:pPr>
              <w:spacing w:after="0" w:line="240" w:lineRule="auto"/>
              <w:rPr>
                <w:rFonts w:ascii="Times New Roman" w:hAnsi="Times New Roman" w:cs="Times New Roman"/>
                <w:b/>
                <w:sz w:val="21"/>
                <w:szCs w:val="21"/>
              </w:rPr>
            </w:pPr>
          </w:p>
        </w:tc>
        <w:tc>
          <w:tcPr>
            <w:tcW w:w="7216" w:type="dxa"/>
            <w:gridSpan w:val="3"/>
            <w:tcBorders>
              <w:top w:val="nil"/>
              <w:left w:val="single" w:sz="4" w:space="0" w:color="auto"/>
              <w:bottom w:val="single" w:sz="4" w:space="0" w:color="auto"/>
              <w:right w:val="single" w:sz="4" w:space="0" w:color="auto"/>
            </w:tcBorders>
          </w:tcPr>
          <w:p w:rsidR="001B21C3" w:rsidRPr="001B21C3" w:rsidRDefault="001B21C3">
            <w:pPr>
              <w:spacing w:after="0" w:line="240" w:lineRule="auto"/>
              <w:rPr>
                <w:rFonts w:ascii="Times New Roman" w:hAnsi="Times New Roman" w:cs="Times New Roman"/>
                <w:sz w:val="21"/>
                <w:szCs w:val="21"/>
              </w:rPr>
            </w:pPr>
          </w:p>
          <w:p w:rsidR="001B21C3" w:rsidRPr="001B21C3" w:rsidRDefault="001B21C3">
            <w:pPr>
              <w:spacing w:after="0" w:line="240" w:lineRule="auto"/>
              <w:rPr>
                <w:rFonts w:ascii="Times New Roman" w:hAnsi="Times New Roman" w:cs="Times New Roman"/>
                <w:sz w:val="21"/>
                <w:szCs w:val="21"/>
              </w:rPr>
            </w:pPr>
            <w:r w:rsidRPr="001B21C3">
              <w:rPr>
                <w:rFonts w:ascii="Times New Roman" w:hAnsi="Times New Roman" w:cs="Times New Roman"/>
                <w:sz w:val="21"/>
                <w:szCs w:val="21"/>
              </w:rPr>
              <w:t>Общий вес значимости критериев оценки составляет 100%.</w:t>
            </w:r>
          </w:p>
          <w:p w:rsidR="001B21C3" w:rsidRPr="001B21C3" w:rsidRDefault="001B21C3">
            <w:pPr>
              <w:spacing w:after="0" w:line="240" w:lineRule="auto"/>
              <w:rPr>
                <w:rFonts w:ascii="Times New Roman" w:hAnsi="Times New Roman" w:cs="Times New Roman"/>
                <w:sz w:val="21"/>
                <w:szCs w:val="21"/>
              </w:rPr>
            </w:pP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26</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Порядок оценки и сопоставления заявок на участие в закупке</w:t>
            </w:r>
          </w:p>
        </w:tc>
        <w:tc>
          <w:tcPr>
            <w:tcW w:w="7216" w:type="dxa"/>
            <w:gridSpan w:val="3"/>
            <w:tcBorders>
              <w:top w:val="single" w:sz="4" w:space="0" w:color="auto"/>
              <w:left w:val="single" w:sz="4" w:space="0" w:color="auto"/>
              <w:bottom w:val="single" w:sz="4" w:space="0" w:color="auto"/>
              <w:right w:val="single" w:sz="4" w:space="0" w:color="auto"/>
            </w:tcBorders>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Порядок оценки и сопоставления заявок на участие в закупке:</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25 настоящей Информационной карты.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1). Рейтинг, присуждаемый заявке по критерию оценки «Цена договора (руб.)», определяется по формуле:</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Rai=((Amin/Ai)*100)*Z,</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где:</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Rai – рейтинг, присуждаемый i-й заявке по указанному критерию;</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Amin – минимальный  показатель  по  критерию, из предложенных Участниками закупки;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Ai  – показатель (цена договора), предложенный i-м Участником закупки;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Z – значимость критерия.</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Для оценки рейтинга учитывается итоговая цена договора, указанная в заявке на участие в закупке Участника закупки.</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В случае, если цена в прикрепленном файле заявки на участие в закупке Участника закупки и на ЭТП различается, для целей оценки используется цена, указанная Участником закупки на ЭТП.</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2). Рейтинг, присуждаемый заявке по критерию «Снижение налоговой нагрузки для Заказчика» определяется по формуле: </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Rei=((Ei*Z)*N)+((Ei *Z)*М)+((Ei *Z)*У), </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где: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lastRenderedPageBreak/>
              <w:t xml:space="preserve">Rei – рейтинг, присуждаемый i-й Заявке по указанному критерию;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Ei – показатель (в баллах), присвоенных i-ому Участнику закупки, согласно значениям, приведенным ниже;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N - % товаров / услуг от общей суммы (цены Договора), указанной в предложении Участника закупки, подлежащих налогообложению по ставке, указанной в п.3 ст.164 Налогового кодекса РФ;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M - % товаров / услуг от общей суммы (цены Договора), указанной в предложении Участника закупки, подлежащих налогообложению по налоговой ставке, указанной в п.2 ст.164 Налогового кодекса РФ;</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У - % товаров / услуг от общей суммы, указанной в предложении Участника закупки, подлежащих налогообложению по налоговой ставке, указанной в п.1 ст.164 Налогового кодекса РФ;</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Z – значимость критерия (%).</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Таблица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I. Товар (товары) / услуга (услуги) подлежит (-ат) налогообложению по ставке, указанной в п.3 ст.164 Налогового кодекса РФ:</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1.1.</w:t>
            </w:r>
            <w:r w:rsidRPr="001B21C3">
              <w:rPr>
                <w:rFonts w:ascii="Times New Roman" w:hAnsi="Times New Roman" w:cs="Times New Roman"/>
                <w:sz w:val="21"/>
                <w:szCs w:val="21"/>
              </w:rPr>
              <w:tab/>
              <w:t>Участник закупки применяет общую систему налогообложения.</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Количество баллов – 100.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1.2.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 и уплатить в бюджет указанную сумму налога.</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Количество баллов – 100.</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1.3.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Количество баллов – 0.</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II. Товар (товары) / услуга (услуги), подлежит (-ат) налогообложению по ставке указанной в п.2 ст.164 Налогового кодекса РФ:</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2.1.</w:t>
            </w:r>
            <w:r w:rsidRPr="001B21C3">
              <w:rPr>
                <w:rFonts w:ascii="Times New Roman" w:hAnsi="Times New Roman" w:cs="Times New Roman"/>
                <w:sz w:val="21"/>
                <w:szCs w:val="21"/>
              </w:rPr>
              <w:tab/>
              <w:t>Участник закупки применяет общую систему налогообложения.</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Количество баллов – 100.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2.2.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 и уплатить в бюджет указанную сумму налога.</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Количество баллов – 100.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2.3.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Количество баллов – 45,4.</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III. Товар (товары) / услуга (услуги), подлежит (-ат) налогообложению по ставке указанной в п.1 ст.164 Налогового кодекса РФ:</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3.1.</w:t>
            </w:r>
            <w:r w:rsidRPr="001B21C3">
              <w:rPr>
                <w:rFonts w:ascii="Times New Roman" w:hAnsi="Times New Roman" w:cs="Times New Roman"/>
                <w:sz w:val="21"/>
                <w:szCs w:val="21"/>
              </w:rPr>
              <w:tab/>
              <w:t>Участник закупки применяет общую систему налогообложения.</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Количество баллов – 100.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3.2.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 и уплатить в бюджет указанную сумму налога.</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Количество баллов – 100.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3.3.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lastRenderedPageBreak/>
              <w:t>Количество баллов – 100.</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В качестве подтверждающего документа, Участник закупки в составе заявки предоставляет справку или иной документ, в произвольной форме, содержащую (-ий) информацию о системе налогообложения Участника закупки.</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Участник закупки не применяющий общую систему налогообложения, включает в справку или иной документ, в произвольной форме, содержащую (-ий) информацию о системе налогообложения Участника закупки, сведения  о согласии / не согласии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 а также согласии / не согласии уплатить в бюджет указанную сумму налога).</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3). Рейтинг, присуждаемый заявке по критерию «Условия оплаты (% постоплаты)» определяется как процент оплаты по факту поставки товара (выполнения работ, оказания услуг), предложенный i-м Участником закупки.</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Roi=((Oi/Omax)*100)*Z</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Roi – рейтинг, присуждаемый i-й Заявке по указанному критерию,</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Omax – максимальный  показатель  по  критерию  из предложенных участниками,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Oi – показатель, предложенный i-м Участником.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Z – значимость критерия</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1B21C3" w:rsidRPr="001B21C3" w:rsidRDefault="001B21C3">
            <w:pPr>
              <w:spacing w:after="0" w:line="240" w:lineRule="auto"/>
              <w:jc w:val="center"/>
              <w:rPr>
                <w:rFonts w:ascii="Times New Roman" w:hAnsi="Times New Roman" w:cs="Times New Roman"/>
                <w:b/>
                <w:i/>
                <w:szCs w:val="21"/>
              </w:rPr>
            </w:pPr>
          </w:p>
          <w:p w:rsidR="001B21C3" w:rsidRPr="001B21C3" w:rsidRDefault="001B21C3">
            <w:pPr>
              <w:spacing w:after="0" w:line="240" w:lineRule="auto"/>
              <w:jc w:val="center"/>
              <w:rPr>
                <w:rFonts w:ascii="Times New Roman" w:hAnsi="Times New Roman" w:cs="Times New Roman"/>
                <w:b/>
                <w:szCs w:val="21"/>
              </w:rPr>
            </w:pPr>
            <w:r w:rsidRPr="001B21C3">
              <w:rPr>
                <w:rFonts w:ascii="Times New Roman" w:hAnsi="Times New Roman" w:cs="Times New Roman"/>
                <w:b/>
                <w:i/>
                <w:szCs w:val="21"/>
                <w:lang w:val="en-US"/>
              </w:rPr>
              <w:t>R</w:t>
            </w:r>
            <w:r w:rsidRPr="001B21C3">
              <w:rPr>
                <w:rFonts w:ascii="Times New Roman" w:hAnsi="Times New Roman" w:cs="Times New Roman"/>
                <w:b/>
                <w:szCs w:val="21"/>
              </w:rPr>
              <w:t>итог</w:t>
            </w:r>
            <w:r w:rsidRPr="001B21C3">
              <w:rPr>
                <w:rFonts w:ascii="Times New Roman" w:hAnsi="Times New Roman" w:cs="Times New Roman"/>
                <w:b/>
                <w:i/>
                <w:szCs w:val="21"/>
                <w:lang w:val="en-US"/>
              </w:rPr>
              <w:t>i</w:t>
            </w:r>
            <w:r w:rsidRPr="001B21C3">
              <w:rPr>
                <w:rFonts w:ascii="Times New Roman" w:hAnsi="Times New Roman" w:cs="Times New Roman"/>
                <w:b/>
                <w:szCs w:val="21"/>
              </w:rPr>
              <w:t xml:space="preserve"> = </w:t>
            </w:r>
            <w:r w:rsidRPr="001B21C3">
              <w:rPr>
                <w:rFonts w:ascii="Times New Roman" w:hAnsi="Times New Roman" w:cs="Times New Roman"/>
                <w:b/>
                <w:i/>
                <w:szCs w:val="21"/>
                <w:lang w:val="en-US"/>
              </w:rPr>
              <w:t>R</w:t>
            </w:r>
            <w:r w:rsidRPr="001B21C3">
              <w:rPr>
                <w:rFonts w:ascii="Times New Roman" w:hAnsi="Times New Roman" w:cs="Times New Roman"/>
                <w:b/>
                <w:szCs w:val="21"/>
                <w:lang w:val="en-US"/>
              </w:rPr>
              <w:t>a</w:t>
            </w:r>
            <w:r w:rsidRPr="001B21C3">
              <w:rPr>
                <w:rFonts w:ascii="Times New Roman" w:hAnsi="Times New Roman" w:cs="Times New Roman"/>
                <w:b/>
                <w:i/>
                <w:szCs w:val="21"/>
                <w:vertAlign w:val="subscript"/>
                <w:lang w:val="en-US"/>
              </w:rPr>
              <w:t>i</w:t>
            </w:r>
            <w:r w:rsidRPr="001B21C3">
              <w:rPr>
                <w:rFonts w:ascii="Times New Roman" w:hAnsi="Times New Roman" w:cs="Times New Roman"/>
                <w:b/>
                <w:i/>
                <w:szCs w:val="21"/>
              </w:rPr>
              <w:t xml:space="preserve"> + … + </w:t>
            </w:r>
            <w:r w:rsidRPr="001B21C3">
              <w:rPr>
                <w:rFonts w:ascii="Times New Roman" w:hAnsi="Times New Roman" w:cs="Times New Roman"/>
                <w:b/>
                <w:i/>
                <w:szCs w:val="21"/>
                <w:lang w:val="en-US"/>
              </w:rPr>
              <w:t>R</w:t>
            </w:r>
            <w:r w:rsidRPr="001B21C3">
              <w:rPr>
                <w:rFonts w:ascii="Times New Roman" w:hAnsi="Times New Roman" w:cs="Times New Roman"/>
                <w:b/>
                <w:szCs w:val="21"/>
                <w:lang w:val="en-US"/>
              </w:rPr>
              <w:t>n</w:t>
            </w:r>
            <w:r w:rsidRPr="001B21C3">
              <w:rPr>
                <w:rFonts w:ascii="Times New Roman" w:hAnsi="Times New Roman" w:cs="Times New Roman"/>
                <w:b/>
                <w:i/>
                <w:szCs w:val="21"/>
                <w:vertAlign w:val="subscript"/>
                <w:lang w:val="en-US"/>
              </w:rPr>
              <w:t>i</w:t>
            </w:r>
            <w:r w:rsidRPr="001B21C3">
              <w:rPr>
                <w:rFonts w:ascii="Times New Roman" w:hAnsi="Times New Roman" w:cs="Times New Roman"/>
                <w:b/>
                <w:szCs w:val="21"/>
              </w:rPr>
              <w:t>,</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где:</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b/>
                <w:i/>
                <w:sz w:val="21"/>
                <w:szCs w:val="21"/>
                <w:lang w:val="en-US"/>
              </w:rPr>
              <w:t>R</w:t>
            </w:r>
            <w:r w:rsidRPr="001B21C3">
              <w:rPr>
                <w:rFonts w:ascii="Times New Roman" w:hAnsi="Times New Roman" w:cs="Times New Roman"/>
                <w:b/>
                <w:sz w:val="21"/>
                <w:szCs w:val="21"/>
              </w:rPr>
              <w:t>итог</w:t>
            </w:r>
            <w:r w:rsidRPr="001B21C3">
              <w:rPr>
                <w:rFonts w:ascii="Times New Roman" w:hAnsi="Times New Roman" w:cs="Times New Roman"/>
                <w:b/>
                <w:i/>
                <w:sz w:val="21"/>
                <w:szCs w:val="21"/>
                <w:lang w:val="en-US"/>
              </w:rPr>
              <w:t>i</w:t>
            </w:r>
            <w:r w:rsidRPr="001B21C3">
              <w:rPr>
                <w:rFonts w:ascii="Times New Roman" w:hAnsi="Times New Roman" w:cs="Times New Roman"/>
                <w:sz w:val="21"/>
                <w:szCs w:val="21"/>
                <w:lang w:val="en-US"/>
              </w:rPr>
              <w:t xml:space="preserve">  </w:t>
            </w:r>
            <w:r w:rsidRPr="001B21C3">
              <w:rPr>
                <w:rFonts w:ascii="Times New Roman" w:hAnsi="Times New Roman" w:cs="Times New Roman"/>
                <w:sz w:val="21"/>
                <w:szCs w:val="21"/>
              </w:rPr>
              <w:t>– итоговый рейтинг по заявке, присуждаемый i-ой заявке;</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b/>
                <w:i/>
                <w:szCs w:val="21"/>
                <w:lang w:val="en-US"/>
              </w:rPr>
              <w:t>R</w:t>
            </w:r>
            <w:r w:rsidRPr="001B21C3">
              <w:rPr>
                <w:rFonts w:ascii="Times New Roman" w:hAnsi="Times New Roman" w:cs="Times New Roman"/>
                <w:b/>
                <w:szCs w:val="21"/>
                <w:lang w:val="en-US"/>
              </w:rPr>
              <w:t>a</w:t>
            </w:r>
            <w:r w:rsidRPr="001B21C3">
              <w:rPr>
                <w:rFonts w:ascii="Times New Roman" w:hAnsi="Times New Roman" w:cs="Times New Roman"/>
                <w:b/>
                <w:i/>
                <w:szCs w:val="21"/>
                <w:vertAlign w:val="subscript"/>
                <w:lang w:val="en-US"/>
              </w:rPr>
              <w:t>i</w:t>
            </w:r>
            <w:r w:rsidRPr="001B21C3">
              <w:rPr>
                <w:rFonts w:ascii="Times New Roman" w:hAnsi="Times New Roman" w:cs="Times New Roman"/>
                <w:b/>
                <w:i/>
                <w:szCs w:val="21"/>
              </w:rPr>
              <w:t xml:space="preserve">… </w:t>
            </w:r>
            <w:r w:rsidRPr="001B21C3">
              <w:rPr>
                <w:rFonts w:ascii="Times New Roman" w:hAnsi="Times New Roman" w:cs="Times New Roman"/>
                <w:b/>
                <w:i/>
                <w:szCs w:val="21"/>
                <w:lang w:val="en-US"/>
              </w:rPr>
              <w:t>R</w:t>
            </w:r>
            <w:r w:rsidRPr="001B21C3">
              <w:rPr>
                <w:rFonts w:ascii="Times New Roman" w:hAnsi="Times New Roman" w:cs="Times New Roman"/>
                <w:b/>
                <w:szCs w:val="21"/>
                <w:lang w:val="en-US"/>
              </w:rPr>
              <w:t>n</w:t>
            </w:r>
            <w:r w:rsidRPr="001B21C3">
              <w:rPr>
                <w:rFonts w:ascii="Times New Roman" w:hAnsi="Times New Roman" w:cs="Times New Roman"/>
                <w:b/>
                <w:i/>
                <w:szCs w:val="21"/>
                <w:vertAlign w:val="subscript"/>
                <w:lang w:val="en-US"/>
              </w:rPr>
              <w:t>i</w:t>
            </w:r>
            <w:r w:rsidRPr="001B21C3">
              <w:rPr>
                <w:rFonts w:ascii="Times New Roman" w:hAnsi="Times New Roman" w:cs="Times New Roman"/>
                <w:b/>
                <w:szCs w:val="21"/>
              </w:rPr>
              <w:t xml:space="preserve">, </w:t>
            </w:r>
            <w:r w:rsidRPr="001B21C3">
              <w:rPr>
                <w:rFonts w:ascii="Times New Roman" w:hAnsi="Times New Roman" w:cs="Times New Roman"/>
                <w:sz w:val="21"/>
                <w:szCs w:val="21"/>
              </w:rPr>
              <w:t>– суммарный рейтинг, присуждаемый i-ой заявке.</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i/>
                <w:sz w:val="20"/>
                <w:szCs w:val="20"/>
              </w:rPr>
            </w:pPr>
            <w:r w:rsidRPr="001B21C3">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п.25 настоящей Информационной карты Закупочной документации.</w:t>
            </w:r>
          </w:p>
          <w:p w:rsidR="001B21C3" w:rsidRPr="001B21C3" w:rsidRDefault="001B21C3">
            <w:pPr>
              <w:spacing w:after="0" w:line="240" w:lineRule="auto"/>
              <w:jc w:val="both"/>
              <w:rPr>
                <w:rFonts w:ascii="Times New Roman" w:hAnsi="Times New Roman" w:cs="Times New Roman"/>
                <w:i/>
                <w:sz w:val="20"/>
                <w:szCs w:val="20"/>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1B21C3" w:rsidRPr="001B21C3" w:rsidTr="001B21C3">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B21C3" w:rsidRPr="001B21C3" w:rsidRDefault="001B21C3">
            <w:pPr>
              <w:spacing w:after="0" w:line="240" w:lineRule="auto"/>
              <w:jc w:val="both"/>
              <w:rPr>
                <w:rFonts w:ascii="Times New Roman" w:hAnsi="Times New Roman" w:cs="Times New Roman"/>
                <w:b/>
                <w:i/>
                <w:sz w:val="21"/>
                <w:szCs w:val="21"/>
              </w:rPr>
            </w:pPr>
            <w:r w:rsidRPr="001B21C3">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27</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Требования к Участникам закупки изложены в п. 16 Закупочной документации.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28</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1. Заявка на участие в закупке, оформленная в соответствии с требованиями Закупочной документации и подготовленная по форме (формам), прилагаемой (прилагаемым) к Закупочной документации (в том числе содержащая предложение Участника закупки в отношении предмета такой закупки и  предложение о цене договора (цене единицы товара, работы, услуги)).</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lastRenderedPageBreak/>
              <w:t>2. Копия учредительного документа (для Участника закупки – юридического лица): копия устава, с изменениями на дату подачи заявки на участие в закупке.</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3. Копия документа, подтверждающего полномочия лица действовать от имени Участника закупки, за исключением случаев подписания заявки:</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индивидуальным предпринимателем, если Участником такой закупки является индивидуальный предприниматель;</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4.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за исключением случая, предусмотренного пп. е) пп. 8 настоящего пункта Информационной карты.</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5.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заявки установлено Заказчиком в Извещении, Закупочной документации), обеспечения исполнения договора (если требование об обеспечении исполнения договора установлено Заказчиком в Извещении, Закупочной документации) является крупной сделкой.</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6.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Не установлено</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7. Документы об обеспечении заявки на участие в закупке, если соответствующее требование предусмотрено Извещением, Закупочной документацией:</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а) реквизиты специального банковского счета Участника закупки, если обеспечение заявки на участие в закупке предоставляется Участником такой закупки путем внесения денежных средств (предоставляются в составе Заявки на участие в закупке);</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б) независимая гарантия или ее копия, если в качестве обеспечения заявки на участие в закупке Участником такой закупки предоставляется независимая гарантия;</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8. Декларация, подтверждающая на дату подачи заявки на участие в закупке:</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в) отсутствие у Участника закупки недоимки по налогам, сборам, </w:t>
            </w:r>
            <w:r w:rsidRPr="001B21C3">
              <w:rPr>
                <w:rFonts w:ascii="Times New Roman" w:hAnsi="Times New Roman" w:cs="Times New Roman"/>
                <w:sz w:val="21"/>
                <w:szCs w:val="2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д) отсутствие фактов привлечения в течение 2 (двух) лет до момента подачи заявки на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е) соответствие Участника закупки указанным в Закупочной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(в случае если требование установлено в Закупочной документации);</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если требование установлено в Закупочной документации);</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если требование установлено в Закупочной документации).</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Декларация представляется в составе заявки Участником закупки с использованием программно-аппаратных средств ЭТП.</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9. Документ, подтверждающий страну происхождения товара, </w:t>
            </w:r>
            <w:r w:rsidRPr="001B21C3">
              <w:rPr>
                <w:rFonts w:ascii="Times New Roman" w:hAnsi="Times New Roman" w:cs="Times New Roman"/>
                <w:sz w:val="21"/>
                <w:szCs w:val="21"/>
              </w:rPr>
              <w:lastRenderedPageBreak/>
              <w:t>предусмотренный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Постановлением Правительства РФ от 03.12.2020 N 2013 "О минимальной доле закупок товаров российского происхождения" (в том числе в заявке на участие в закупке указывается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rsidR="001B21C3" w:rsidRPr="001B21C3" w:rsidRDefault="001B21C3">
            <w:pPr>
              <w:spacing w:after="0" w:line="240" w:lineRule="auto"/>
              <w:jc w:val="both"/>
              <w:rPr>
                <w:rFonts w:ascii="Times New Roman" w:hAnsi="Times New Roman" w:cs="Times New Roman"/>
                <w:sz w:val="21"/>
                <w:szCs w:val="21"/>
              </w:rPr>
            </w:pPr>
          </w:p>
          <w:p w:rsidR="001B21C3" w:rsidRPr="001B21C3" w:rsidRDefault="001B21C3">
            <w:pPr>
              <w:spacing w:after="0" w:line="240" w:lineRule="auto"/>
              <w:jc w:val="both"/>
              <w:rPr>
                <w:rFonts w:ascii="Times New Roman" w:hAnsi="Times New Roman" w:cs="Times New Roman"/>
                <w:b/>
                <w:i/>
                <w:sz w:val="21"/>
                <w:szCs w:val="21"/>
              </w:rPr>
            </w:pPr>
          </w:p>
        </w:tc>
      </w:tr>
      <w:tr w:rsidR="001B21C3" w:rsidRPr="001B21C3" w:rsidTr="001B21C3">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B21C3" w:rsidRPr="001B21C3" w:rsidRDefault="001B21C3">
            <w:pPr>
              <w:spacing w:after="0" w:line="240" w:lineRule="auto"/>
              <w:rPr>
                <w:rFonts w:ascii="Times New Roman" w:hAnsi="Times New Roman" w:cs="Times New Roman"/>
                <w:b/>
                <w:i/>
                <w:sz w:val="21"/>
                <w:szCs w:val="21"/>
              </w:rPr>
            </w:pPr>
            <w:r w:rsidRPr="001B21C3">
              <w:rPr>
                <w:rFonts w:ascii="Times New Roman" w:hAnsi="Times New Roman" w:cs="Times New Roman"/>
                <w:b/>
                <w:i/>
                <w:sz w:val="21"/>
                <w:szCs w:val="21"/>
              </w:rPr>
              <w:lastRenderedPageBreak/>
              <w:t>Состав Закупочной документации</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29</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Состав Закупочной документации</w:t>
            </w:r>
          </w:p>
        </w:tc>
        <w:tc>
          <w:tcPr>
            <w:tcW w:w="7216" w:type="dxa"/>
            <w:gridSpan w:val="3"/>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Приложение №1 – Информационная карта;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Приложение</w:t>
            </w:r>
            <w:r w:rsidRPr="001B21C3">
              <w:rPr>
                <w:rFonts w:ascii="Times New Roman" w:hAnsi="Times New Roman" w:cs="Times New Roman"/>
                <w:sz w:val="21"/>
                <w:szCs w:val="21"/>
                <w:lang w:val="en-US"/>
              </w:rPr>
              <w:t> </w:t>
            </w:r>
            <w:r w:rsidRPr="001B21C3">
              <w:rPr>
                <w:rFonts w:ascii="Times New Roman" w:hAnsi="Times New Roman" w:cs="Times New Roman"/>
                <w:sz w:val="21"/>
                <w:szCs w:val="21"/>
              </w:rPr>
              <w:t>№2 – Форма заявки на участие в закупке:</w:t>
            </w:r>
          </w:p>
          <w:p w:rsidR="001B21C3" w:rsidRPr="001B21C3" w:rsidRDefault="001B21C3" w:rsidP="006953AF">
            <w:pPr>
              <w:numPr>
                <w:ilvl w:val="0"/>
                <w:numId w:val="1"/>
              </w:num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Первая часть заявки на участие в закупке;</w:t>
            </w:r>
          </w:p>
          <w:p w:rsidR="001B21C3" w:rsidRPr="001B21C3" w:rsidRDefault="001B21C3" w:rsidP="006953AF">
            <w:pPr>
              <w:numPr>
                <w:ilvl w:val="0"/>
                <w:numId w:val="1"/>
              </w:num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Вторая часть заявки на участие в закупке;</w:t>
            </w:r>
          </w:p>
          <w:p w:rsidR="001B21C3" w:rsidRPr="001B21C3" w:rsidRDefault="001B21C3" w:rsidP="006953AF">
            <w:pPr>
              <w:numPr>
                <w:ilvl w:val="0"/>
                <w:numId w:val="1"/>
              </w:numPr>
              <w:spacing w:after="0" w:line="240" w:lineRule="auto"/>
              <w:jc w:val="both"/>
              <w:rPr>
                <w:rFonts w:ascii="Times New Roman" w:hAnsi="Times New Roman" w:cs="Times New Roman"/>
                <w:sz w:val="21"/>
                <w:szCs w:val="21"/>
                <w:lang w:val="en-US"/>
              </w:rPr>
            </w:pPr>
            <w:r w:rsidRPr="001B21C3">
              <w:rPr>
                <w:rFonts w:ascii="Times New Roman" w:hAnsi="Times New Roman" w:cs="Times New Roman"/>
                <w:sz w:val="21"/>
                <w:szCs w:val="21"/>
              </w:rPr>
              <w:t>Ценовое предложение.</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Приложение</w:t>
            </w:r>
            <w:r w:rsidRPr="001B21C3">
              <w:rPr>
                <w:rFonts w:ascii="Times New Roman" w:hAnsi="Times New Roman" w:cs="Times New Roman"/>
                <w:sz w:val="21"/>
                <w:szCs w:val="21"/>
                <w:lang w:val="en-US"/>
              </w:rPr>
              <w:t> </w:t>
            </w:r>
            <w:r w:rsidRPr="001B21C3">
              <w:rPr>
                <w:rFonts w:ascii="Times New Roman" w:hAnsi="Times New Roman" w:cs="Times New Roman"/>
                <w:sz w:val="21"/>
                <w:szCs w:val="21"/>
              </w:rPr>
              <w:t xml:space="preserve">№3 – Техническое задание;  </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Приложение</w:t>
            </w:r>
            <w:r w:rsidRPr="001B21C3">
              <w:rPr>
                <w:rFonts w:ascii="Times New Roman" w:hAnsi="Times New Roman" w:cs="Times New Roman"/>
                <w:sz w:val="21"/>
                <w:szCs w:val="21"/>
                <w:lang w:val="en-US"/>
              </w:rPr>
              <w:t> </w:t>
            </w:r>
            <w:r w:rsidRPr="001B21C3">
              <w:rPr>
                <w:rFonts w:ascii="Times New Roman" w:hAnsi="Times New Roman" w:cs="Times New Roman"/>
                <w:sz w:val="21"/>
                <w:szCs w:val="21"/>
              </w:rPr>
              <w:t>№4 – Проект договора.</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center"/>
              <w:rPr>
                <w:rFonts w:ascii="Times New Roman" w:hAnsi="Times New Roman" w:cs="Times New Roman"/>
                <w:b/>
                <w:sz w:val="21"/>
                <w:szCs w:val="21"/>
              </w:rPr>
            </w:pPr>
            <w:r w:rsidRPr="001B21C3">
              <w:rPr>
                <w:rFonts w:ascii="Times New Roman" w:hAnsi="Times New Roman" w:cs="Times New Roman"/>
                <w:b/>
                <w:sz w:val="21"/>
                <w:szCs w:val="21"/>
              </w:rPr>
              <w:t>30</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Требование об обеспечении заявки на участие в закупке - Размер обеспечения заявки на участие в закупке, порядок и срок его предоставления</w:t>
            </w:r>
            <w:r w:rsidRPr="001B21C3">
              <w:rPr>
                <w:rFonts w:ascii="Times New Roman" w:hAnsi="Times New Roman" w:cs="Times New Roman"/>
                <w:sz w:val="21"/>
                <w:szCs w:val="21"/>
              </w:rPr>
              <w:t xml:space="preserve"> </w:t>
            </w:r>
          </w:p>
        </w:tc>
        <w:tc>
          <w:tcPr>
            <w:tcW w:w="7216" w:type="dxa"/>
            <w:gridSpan w:val="3"/>
            <w:tcBorders>
              <w:top w:val="single" w:sz="4" w:space="0" w:color="auto"/>
              <w:left w:val="single" w:sz="4" w:space="0" w:color="auto"/>
              <w:bottom w:val="single" w:sz="4" w:space="0" w:color="auto"/>
              <w:right w:val="single" w:sz="4" w:space="0" w:color="auto"/>
            </w:tcBorders>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highlight w:val="green"/>
              </w:rPr>
              <w:t>Не установлено.</w:t>
            </w:r>
          </w:p>
          <w:p w:rsidR="001B21C3" w:rsidRPr="001B21C3" w:rsidRDefault="001B21C3">
            <w:pPr>
              <w:spacing w:after="0" w:line="240" w:lineRule="auto"/>
              <w:jc w:val="both"/>
              <w:rPr>
                <w:rFonts w:ascii="Times New Roman" w:hAnsi="Times New Roman" w:cs="Times New Roman"/>
                <w:sz w:val="21"/>
                <w:szCs w:val="21"/>
              </w:rPr>
            </w:pPr>
            <w:r w:rsidRPr="001B21C3">
              <w:rPr>
                <w:rFonts w:ascii="Times New Roman" w:hAnsi="Times New Roman" w:cs="Times New Roman"/>
                <w:sz w:val="21"/>
                <w:szCs w:val="21"/>
              </w:rPr>
              <w:t xml:space="preserve"> </w:t>
            </w:r>
          </w:p>
        </w:tc>
      </w:tr>
      <w:tr w:rsidR="001B21C3" w:rsidRPr="001B21C3" w:rsidTr="001B21C3">
        <w:trPr>
          <w:jc w:val="center"/>
        </w:trPr>
        <w:tc>
          <w:tcPr>
            <w:tcW w:w="556"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rPr>
                <w:rFonts w:ascii="Times New Roman" w:hAnsi="Times New Roman" w:cs="Times New Roman"/>
                <w:b/>
                <w:sz w:val="21"/>
                <w:szCs w:val="21"/>
              </w:rPr>
            </w:pPr>
            <w:r w:rsidRPr="001B21C3">
              <w:rPr>
                <w:rFonts w:ascii="Times New Roman" w:hAnsi="Times New Roman" w:cs="Times New Roman"/>
                <w:b/>
                <w:sz w:val="21"/>
                <w:szCs w:val="21"/>
              </w:rPr>
              <w:t>31</w:t>
            </w:r>
          </w:p>
        </w:tc>
        <w:tc>
          <w:tcPr>
            <w:tcW w:w="2932" w:type="dxa"/>
            <w:tcBorders>
              <w:top w:val="single" w:sz="4" w:space="0" w:color="auto"/>
              <w:left w:val="single" w:sz="4" w:space="0" w:color="auto"/>
              <w:bottom w:val="single" w:sz="4" w:space="0" w:color="auto"/>
              <w:right w:val="single" w:sz="4" w:space="0" w:color="auto"/>
            </w:tcBorders>
            <w:hideMark/>
          </w:tcPr>
          <w:p w:rsidR="001B21C3" w:rsidRPr="001B21C3" w:rsidRDefault="001B21C3">
            <w:pPr>
              <w:spacing w:after="0" w:line="240" w:lineRule="auto"/>
              <w:jc w:val="both"/>
              <w:rPr>
                <w:rFonts w:ascii="Times New Roman" w:hAnsi="Times New Roman" w:cs="Times New Roman"/>
                <w:b/>
                <w:sz w:val="21"/>
                <w:szCs w:val="21"/>
              </w:rPr>
            </w:pPr>
            <w:r w:rsidRPr="001B21C3">
              <w:rPr>
                <w:rFonts w:ascii="Times New Roman" w:hAnsi="Times New Roman" w:cs="Times New Roman"/>
                <w:b/>
                <w:sz w:val="21"/>
                <w:szCs w:val="21"/>
              </w:rPr>
              <w:t>Требование об обеспечении исполнения договора -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tc>
        <w:tc>
          <w:tcPr>
            <w:tcW w:w="7216" w:type="dxa"/>
            <w:gridSpan w:val="3"/>
            <w:tcBorders>
              <w:top w:val="single" w:sz="4" w:space="0" w:color="auto"/>
              <w:left w:val="single" w:sz="4" w:space="0" w:color="auto"/>
              <w:bottom w:val="single" w:sz="4" w:space="0" w:color="auto"/>
              <w:right w:val="single" w:sz="4" w:space="0" w:color="auto"/>
            </w:tcBorders>
          </w:tcPr>
          <w:p w:rsidR="001B21C3" w:rsidRPr="001B21C3" w:rsidRDefault="001B21C3">
            <w:pPr>
              <w:spacing w:after="0" w:line="240" w:lineRule="auto"/>
              <w:jc w:val="both"/>
              <w:rPr>
                <w:rFonts w:ascii="Times New Roman" w:hAnsi="Times New Roman" w:cs="Times New Roman"/>
                <w:b/>
                <w:sz w:val="21"/>
                <w:szCs w:val="21"/>
                <w:highlight w:val="green"/>
              </w:rPr>
            </w:pPr>
            <w:r w:rsidRPr="001B21C3">
              <w:rPr>
                <w:rFonts w:ascii="Times New Roman" w:hAnsi="Times New Roman" w:cs="Times New Roman"/>
                <w:b/>
                <w:sz w:val="21"/>
                <w:szCs w:val="21"/>
                <w:highlight w:val="green"/>
              </w:rPr>
              <w:t>Не установлено.</w:t>
            </w:r>
          </w:p>
          <w:p w:rsidR="001B21C3" w:rsidRPr="001B21C3" w:rsidRDefault="001B21C3">
            <w:pPr>
              <w:spacing w:after="0" w:line="240" w:lineRule="auto"/>
              <w:jc w:val="both"/>
              <w:rPr>
                <w:rFonts w:ascii="Times New Roman" w:hAnsi="Times New Roman" w:cs="Times New Roman"/>
                <w:b/>
                <w:sz w:val="21"/>
                <w:szCs w:val="21"/>
              </w:rPr>
            </w:pPr>
          </w:p>
        </w:tc>
      </w:tr>
    </w:tbl>
    <w:p w:rsidR="001B21C3" w:rsidRPr="001B21C3" w:rsidRDefault="001B21C3">
      <w:pPr>
        <w:rPr>
          <w:rFonts w:ascii="Times New Roman" w:hAnsi="Times New Roman" w:cs="Times New Roman"/>
        </w:rPr>
      </w:pPr>
    </w:p>
    <w:sectPr w:rsidR="001B21C3" w:rsidRPr="001B21C3" w:rsidSect="001B21C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C3"/>
    <w:rsid w:val="001736DF"/>
    <w:rsid w:val="001B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21C3"/>
    <w:rPr>
      <w:color w:val="0000FF"/>
      <w:u w:val="single"/>
    </w:rPr>
  </w:style>
  <w:style w:type="paragraph" w:styleId="a4">
    <w:name w:val="Body Text Indent"/>
    <w:basedOn w:val="a"/>
    <w:link w:val="a5"/>
    <w:unhideWhenUsed/>
    <w:rsid w:val="001B21C3"/>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5">
    <w:name w:val="Основной текст с отступом Знак"/>
    <w:basedOn w:val="a0"/>
    <w:link w:val="a4"/>
    <w:rsid w:val="001B21C3"/>
    <w:rPr>
      <w:rFonts w:ascii="Times New Roman" w:eastAsia="Calibri" w:hAnsi="Times New Roman" w:cs="Times New Roman"/>
      <w:sz w:val="20"/>
      <w:szCs w:val="20"/>
      <w:lang w:eastAsia="ar-SA"/>
    </w:rPr>
  </w:style>
  <w:style w:type="character" w:customStyle="1" w:styleId="a6">
    <w:name w:val="Абзац списка Знак"/>
    <w:aliases w:val="ТЗ список Знак,Абзац списка литеральный Знак"/>
    <w:link w:val="a7"/>
    <w:uiPriority w:val="34"/>
    <w:locked/>
    <w:rsid w:val="001B21C3"/>
  </w:style>
  <w:style w:type="paragraph" w:styleId="a7">
    <w:name w:val="List Paragraph"/>
    <w:aliases w:val="ТЗ список,Абзац списка литеральный"/>
    <w:basedOn w:val="a"/>
    <w:link w:val="a6"/>
    <w:uiPriority w:val="34"/>
    <w:qFormat/>
    <w:rsid w:val="001B21C3"/>
    <w:pPr>
      <w:ind w:left="720"/>
      <w:contextualSpacing/>
    </w:pPr>
  </w:style>
  <w:style w:type="paragraph" w:customStyle="1" w:styleId="2">
    <w:name w:val="Абзац списка2"/>
    <w:basedOn w:val="a"/>
    <w:qFormat/>
    <w:rsid w:val="001B21C3"/>
    <w:pPr>
      <w:spacing w:after="40" w:line="264" w:lineRule="auto"/>
      <w:ind w:left="720"/>
    </w:pPr>
    <w:rPr>
      <w:rFonts w:ascii="Calibri" w:eastAsia="Calibri" w:hAnsi="Calibri" w:cs="Calibri"/>
    </w:rPr>
  </w:style>
  <w:style w:type="paragraph" w:customStyle="1" w:styleId="5">
    <w:name w:val="Абзац списка5"/>
    <w:basedOn w:val="a"/>
    <w:uiPriority w:val="99"/>
    <w:rsid w:val="001B21C3"/>
    <w:pPr>
      <w:spacing w:after="40" w:line="264"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21C3"/>
    <w:rPr>
      <w:color w:val="0000FF"/>
      <w:u w:val="single"/>
    </w:rPr>
  </w:style>
  <w:style w:type="paragraph" w:styleId="a4">
    <w:name w:val="Body Text Indent"/>
    <w:basedOn w:val="a"/>
    <w:link w:val="a5"/>
    <w:unhideWhenUsed/>
    <w:rsid w:val="001B21C3"/>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5">
    <w:name w:val="Основной текст с отступом Знак"/>
    <w:basedOn w:val="a0"/>
    <w:link w:val="a4"/>
    <w:rsid w:val="001B21C3"/>
    <w:rPr>
      <w:rFonts w:ascii="Times New Roman" w:eastAsia="Calibri" w:hAnsi="Times New Roman" w:cs="Times New Roman"/>
      <w:sz w:val="20"/>
      <w:szCs w:val="20"/>
      <w:lang w:eastAsia="ar-SA"/>
    </w:rPr>
  </w:style>
  <w:style w:type="character" w:customStyle="1" w:styleId="a6">
    <w:name w:val="Абзац списка Знак"/>
    <w:aliases w:val="ТЗ список Знак,Абзац списка литеральный Знак"/>
    <w:link w:val="a7"/>
    <w:uiPriority w:val="34"/>
    <w:locked/>
    <w:rsid w:val="001B21C3"/>
  </w:style>
  <w:style w:type="paragraph" w:styleId="a7">
    <w:name w:val="List Paragraph"/>
    <w:aliases w:val="ТЗ список,Абзац списка литеральный"/>
    <w:basedOn w:val="a"/>
    <w:link w:val="a6"/>
    <w:uiPriority w:val="34"/>
    <w:qFormat/>
    <w:rsid w:val="001B21C3"/>
    <w:pPr>
      <w:ind w:left="720"/>
      <w:contextualSpacing/>
    </w:pPr>
  </w:style>
  <w:style w:type="paragraph" w:customStyle="1" w:styleId="2">
    <w:name w:val="Абзац списка2"/>
    <w:basedOn w:val="a"/>
    <w:qFormat/>
    <w:rsid w:val="001B21C3"/>
    <w:pPr>
      <w:spacing w:after="40" w:line="264" w:lineRule="auto"/>
      <w:ind w:left="720"/>
    </w:pPr>
    <w:rPr>
      <w:rFonts w:ascii="Calibri" w:eastAsia="Calibri" w:hAnsi="Calibri" w:cs="Calibri"/>
    </w:rPr>
  </w:style>
  <w:style w:type="paragraph" w:customStyle="1" w:styleId="5">
    <w:name w:val="Абзац списка5"/>
    <w:basedOn w:val="a"/>
    <w:uiPriority w:val="99"/>
    <w:rsid w:val="001B21C3"/>
    <w:pPr>
      <w:spacing w:after="40" w:line="26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763">
      <w:bodyDiv w:val="1"/>
      <w:marLeft w:val="0"/>
      <w:marRight w:val="0"/>
      <w:marTop w:val="0"/>
      <w:marBottom w:val="0"/>
      <w:divBdr>
        <w:top w:val="none" w:sz="0" w:space="0" w:color="auto"/>
        <w:left w:val="none" w:sz="0" w:space="0" w:color="auto"/>
        <w:bottom w:val="none" w:sz="0" w:space="0" w:color="auto"/>
        <w:right w:val="none" w:sz="0" w:space="0" w:color="auto"/>
      </w:divBdr>
    </w:div>
    <w:div w:id="104547387">
      <w:bodyDiv w:val="1"/>
      <w:marLeft w:val="0"/>
      <w:marRight w:val="0"/>
      <w:marTop w:val="0"/>
      <w:marBottom w:val="0"/>
      <w:divBdr>
        <w:top w:val="none" w:sz="0" w:space="0" w:color="auto"/>
        <w:left w:val="none" w:sz="0" w:space="0" w:color="auto"/>
        <w:bottom w:val="none" w:sz="0" w:space="0" w:color="auto"/>
        <w:right w:val="none" w:sz="0" w:space="0" w:color="auto"/>
      </w:divBdr>
    </w:div>
    <w:div w:id="292255780">
      <w:bodyDiv w:val="1"/>
      <w:marLeft w:val="0"/>
      <w:marRight w:val="0"/>
      <w:marTop w:val="0"/>
      <w:marBottom w:val="0"/>
      <w:divBdr>
        <w:top w:val="none" w:sz="0" w:space="0" w:color="auto"/>
        <w:left w:val="none" w:sz="0" w:space="0" w:color="auto"/>
        <w:bottom w:val="none" w:sz="0" w:space="0" w:color="auto"/>
        <w:right w:val="none" w:sz="0" w:space="0" w:color="auto"/>
      </w:divBdr>
    </w:div>
    <w:div w:id="444275615">
      <w:bodyDiv w:val="1"/>
      <w:marLeft w:val="0"/>
      <w:marRight w:val="0"/>
      <w:marTop w:val="0"/>
      <w:marBottom w:val="0"/>
      <w:divBdr>
        <w:top w:val="none" w:sz="0" w:space="0" w:color="auto"/>
        <w:left w:val="none" w:sz="0" w:space="0" w:color="auto"/>
        <w:bottom w:val="none" w:sz="0" w:space="0" w:color="auto"/>
        <w:right w:val="none" w:sz="0" w:space="0" w:color="auto"/>
      </w:divBdr>
    </w:div>
    <w:div w:id="621305276">
      <w:bodyDiv w:val="1"/>
      <w:marLeft w:val="0"/>
      <w:marRight w:val="0"/>
      <w:marTop w:val="0"/>
      <w:marBottom w:val="0"/>
      <w:divBdr>
        <w:top w:val="none" w:sz="0" w:space="0" w:color="auto"/>
        <w:left w:val="none" w:sz="0" w:space="0" w:color="auto"/>
        <w:bottom w:val="none" w:sz="0" w:space="0" w:color="auto"/>
        <w:right w:val="none" w:sz="0" w:space="0" w:color="auto"/>
      </w:divBdr>
    </w:div>
    <w:div w:id="885290331">
      <w:bodyDiv w:val="1"/>
      <w:marLeft w:val="0"/>
      <w:marRight w:val="0"/>
      <w:marTop w:val="0"/>
      <w:marBottom w:val="0"/>
      <w:divBdr>
        <w:top w:val="none" w:sz="0" w:space="0" w:color="auto"/>
        <w:left w:val="none" w:sz="0" w:space="0" w:color="auto"/>
        <w:bottom w:val="none" w:sz="0" w:space="0" w:color="auto"/>
        <w:right w:val="none" w:sz="0" w:space="0" w:color="auto"/>
      </w:divBdr>
    </w:div>
    <w:div w:id="1814372304">
      <w:bodyDiv w:val="1"/>
      <w:marLeft w:val="0"/>
      <w:marRight w:val="0"/>
      <w:marTop w:val="0"/>
      <w:marBottom w:val="0"/>
      <w:divBdr>
        <w:top w:val="none" w:sz="0" w:space="0" w:color="auto"/>
        <w:left w:val="none" w:sz="0" w:space="0" w:color="auto"/>
        <w:bottom w:val="none" w:sz="0" w:space="0" w:color="auto"/>
        <w:right w:val="none" w:sz="0" w:space="0" w:color="auto"/>
      </w:divBdr>
    </w:div>
    <w:div w:id="19613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tLine@nova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3913</Words>
  <Characters>22310</Characters>
  <Application>Microsoft Office Word</Application>
  <DocSecurity>0</DocSecurity>
  <Lines>185</Lines>
  <Paragraphs>52</Paragraphs>
  <ScaleCrop>false</ScaleCrop>
  <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Трефилова Алла Владиславовна</dc:creator>
  <cp:keywords/>
  <dc:description/>
  <cp:lastModifiedBy>Трефилова Алла Владиславовна</cp:lastModifiedBy>
  <cp:revision>1</cp:revision>
  <dcterms:created xsi:type="dcterms:W3CDTF">2022-12-07T01:37:00Z</dcterms:created>
  <dcterms:modified xsi:type="dcterms:W3CDTF">2022-12-07T01:37:00Z</dcterms:modified>
</cp:coreProperties>
</file>