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F6562F" w:rsidRPr="00E906A6" w14:paraId="4E8E83B0" w14:textId="77777777" w:rsidTr="00727991">
        <w:tc>
          <w:tcPr>
            <w:tcW w:w="4820" w:type="dxa"/>
            <w:vAlign w:val="center"/>
          </w:tcPr>
          <w:p w14:paraId="7BB7B66A" w14:textId="4C473D7C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51DE0C66" w14:textId="29E83508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  <w:tr w:rsidR="00F6562F" w:rsidRPr="00E906A6" w14:paraId="3AAE5505" w14:textId="77777777" w:rsidTr="00727991">
        <w:tc>
          <w:tcPr>
            <w:tcW w:w="4820" w:type="dxa"/>
            <w:vAlign w:val="center"/>
          </w:tcPr>
          <w:p w14:paraId="6EDAB8AD" w14:textId="2107D891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070DE246" w14:textId="640EA61F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  <w:tr w:rsidR="00F6562F" w:rsidRPr="00E906A6" w14:paraId="00903D82" w14:textId="77777777" w:rsidTr="00727991">
        <w:trPr>
          <w:trHeight w:val="317"/>
        </w:trPr>
        <w:tc>
          <w:tcPr>
            <w:tcW w:w="4820" w:type="dxa"/>
            <w:vAlign w:val="center"/>
          </w:tcPr>
          <w:p w14:paraId="4D00867E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28347C45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  <w:tr w:rsidR="00F6562F" w:rsidRPr="00E906A6" w14:paraId="412F6B29" w14:textId="77777777" w:rsidTr="00727991">
        <w:trPr>
          <w:trHeight w:val="105"/>
        </w:trPr>
        <w:tc>
          <w:tcPr>
            <w:tcW w:w="4820" w:type="dxa"/>
            <w:vAlign w:val="center"/>
          </w:tcPr>
          <w:p w14:paraId="2655E745" w14:textId="77DC118E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rPr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4896184F" w14:textId="450BFC55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color w:val="auto"/>
              </w:rPr>
            </w:pPr>
          </w:p>
        </w:tc>
      </w:tr>
      <w:tr w:rsidR="00F6562F" w:rsidRPr="00E906A6" w14:paraId="19559F48" w14:textId="77777777" w:rsidTr="00727991">
        <w:tc>
          <w:tcPr>
            <w:tcW w:w="4820" w:type="dxa"/>
            <w:vAlign w:val="center"/>
          </w:tcPr>
          <w:p w14:paraId="48D1FD66" w14:textId="5198EE74" w:rsidR="004C13BE" w:rsidRPr="00E906A6" w:rsidRDefault="004C13BE" w:rsidP="009D026F">
            <w:pPr>
              <w:tabs>
                <w:tab w:val="left" w:pos="5580"/>
                <w:tab w:val="right" w:pos="9540"/>
              </w:tabs>
              <w:contextualSpacing/>
              <w:rPr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3AF30D65" w14:textId="509A7C21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rPr>
                <w:color w:val="auto"/>
              </w:rPr>
            </w:pPr>
          </w:p>
        </w:tc>
      </w:tr>
      <w:tr w:rsidR="00F6562F" w:rsidRPr="00E906A6" w14:paraId="763AFB08" w14:textId="77777777" w:rsidTr="00727991">
        <w:tc>
          <w:tcPr>
            <w:tcW w:w="4820" w:type="dxa"/>
            <w:vAlign w:val="center"/>
          </w:tcPr>
          <w:p w14:paraId="04CC3A7E" w14:textId="006A7150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29ECA321" w14:textId="7300CAA1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rPr>
                <w:color w:val="auto"/>
              </w:rPr>
            </w:pPr>
          </w:p>
        </w:tc>
      </w:tr>
      <w:tr w:rsidR="00F6562F" w:rsidRPr="00E906A6" w14:paraId="2D4B1465" w14:textId="77777777" w:rsidTr="00727991">
        <w:tc>
          <w:tcPr>
            <w:tcW w:w="4820" w:type="dxa"/>
            <w:vAlign w:val="center"/>
          </w:tcPr>
          <w:p w14:paraId="4FBD5E23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2ED144D9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  <w:tr w:rsidR="00F6562F" w:rsidRPr="00E906A6" w14:paraId="1EDA2DA0" w14:textId="77777777" w:rsidTr="00727991">
        <w:tc>
          <w:tcPr>
            <w:tcW w:w="4820" w:type="dxa"/>
            <w:vAlign w:val="center"/>
          </w:tcPr>
          <w:p w14:paraId="345A3F2F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0536B569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  <w:tr w:rsidR="00F6562F" w:rsidRPr="00E906A6" w14:paraId="698CDE98" w14:textId="77777777" w:rsidTr="00727991">
        <w:tc>
          <w:tcPr>
            <w:tcW w:w="4820" w:type="dxa"/>
            <w:vAlign w:val="center"/>
          </w:tcPr>
          <w:p w14:paraId="33151A9C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4BAA9116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  <w:tr w:rsidR="00F6562F" w:rsidRPr="00E906A6" w14:paraId="31FFF199" w14:textId="77777777" w:rsidTr="00727991">
        <w:tc>
          <w:tcPr>
            <w:tcW w:w="4820" w:type="dxa"/>
            <w:vAlign w:val="center"/>
          </w:tcPr>
          <w:p w14:paraId="5C4452BF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color w:val="auto"/>
              </w:rPr>
            </w:pPr>
          </w:p>
        </w:tc>
        <w:tc>
          <w:tcPr>
            <w:tcW w:w="4820" w:type="dxa"/>
            <w:vAlign w:val="center"/>
          </w:tcPr>
          <w:p w14:paraId="442747F2" w14:textId="77777777" w:rsidR="003D7884" w:rsidRPr="00E906A6" w:rsidRDefault="003D7884" w:rsidP="009D026F">
            <w:pPr>
              <w:tabs>
                <w:tab w:val="left" w:pos="5580"/>
                <w:tab w:val="right" w:pos="9540"/>
              </w:tabs>
              <w:contextualSpacing/>
              <w:jc w:val="center"/>
              <w:rPr>
                <w:b/>
                <w:color w:val="auto"/>
              </w:rPr>
            </w:pPr>
          </w:p>
        </w:tc>
      </w:tr>
    </w:tbl>
    <w:p w14:paraId="6EC32551" w14:textId="041BB733" w:rsidR="004C17F1" w:rsidRPr="00E906A6" w:rsidRDefault="00473657" w:rsidP="009D026F">
      <w:pPr>
        <w:contextualSpacing/>
        <w:jc w:val="center"/>
        <w:rPr>
          <w:b/>
          <w:color w:val="auto"/>
          <w:sz w:val="26"/>
          <w:szCs w:val="26"/>
        </w:rPr>
      </w:pPr>
      <w:r w:rsidRPr="00E906A6">
        <w:rPr>
          <w:b/>
          <w:color w:val="auto"/>
          <w:sz w:val="26"/>
          <w:szCs w:val="26"/>
        </w:rPr>
        <w:t>Техническое задание</w:t>
      </w:r>
    </w:p>
    <w:p w14:paraId="1BA692C2" w14:textId="1A3AB32A" w:rsidR="00557058" w:rsidRPr="00E906A6" w:rsidRDefault="00473657" w:rsidP="009D026F">
      <w:pPr>
        <w:contextualSpacing/>
        <w:jc w:val="center"/>
        <w:rPr>
          <w:b/>
          <w:color w:val="auto"/>
          <w:sz w:val="26"/>
          <w:szCs w:val="26"/>
        </w:rPr>
      </w:pPr>
      <w:r w:rsidRPr="00E906A6">
        <w:rPr>
          <w:b/>
          <w:color w:val="auto"/>
          <w:sz w:val="26"/>
          <w:szCs w:val="26"/>
        </w:rPr>
        <w:t xml:space="preserve">на </w:t>
      </w:r>
      <w:r w:rsidR="00943B1B" w:rsidRPr="00E906A6">
        <w:rPr>
          <w:b/>
          <w:color w:val="auto"/>
          <w:sz w:val="26"/>
          <w:szCs w:val="26"/>
        </w:rPr>
        <w:t xml:space="preserve">выполнение </w:t>
      </w:r>
      <w:r w:rsidR="00E906A6" w:rsidRPr="00E906A6">
        <w:rPr>
          <w:b/>
          <w:color w:val="auto"/>
          <w:sz w:val="26"/>
          <w:szCs w:val="26"/>
        </w:rPr>
        <w:t>капитального ремонта резе</w:t>
      </w:r>
      <w:r w:rsidR="00943B1B" w:rsidRPr="00E906A6">
        <w:rPr>
          <w:b/>
          <w:color w:val="auto"/>
          <w:sz w:val="26"/>
          <w:szCs w:val="26"/>
        </w:rPr>
        <w:t>рвуаров РГС-120</w:t>
      </w:r>
    </w:p>
    <w:p w14:paraId="6058CF80" w14:textId="77777777" w:rsidR="004C17F1" w:rsidRPr="00E906A6" w:rsidRDefault="004C17F1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4A1D5617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61BE1874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54BD1625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75077AE1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3B020A17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5849F40A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823FBC0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077DBF9B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7E2C6264" w14:textId="77777777" w:rsidR="004C13BE" w:rsidRPr="00E906A6" w:rsidRDefault="004C13BE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07C7824E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0BDE9413" w14:textId="411A79AB" w:rsidR="004A34E2" w:rsidRPr="00E906A6" w:rsidRDefault="004A34E2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FBA7422" w14:textId="200374C1" w:rsidR="000642A8" w:rsidRPr="00E906A6" w:rsidRDefault="000642A8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3FA2D9B1" w14:textId="6970B669" w:rsidR="000642A8" w:rsidRPr="00E906A6" w:rsidRDefault="000642A8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412BE2D" w14:textId="7E168AA0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41D12ADD" w14:textId="10663B2D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3CF8ED7D" w14:textId="34BB9A78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1C21C111" w14:textId="55F869FD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3606ED52" w14:textId="42CB3788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091E46F5" w14:textId="018C2C35" w:rsidR="00686DED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79888E38" w14:textId="06C4F78E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4D59AF51" w14:textId="04A7A121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DDD1547" w14:textId="158617AB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5446AA8D" w14:textId="3609BC3D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E8741E9" w14:textId="15F841A4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6FFAFAAE" w14:textId="0A6FD7B4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7FB2DCD8" w14:textId="0BCF3D1D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86831B7" w14:textId="40480B74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26EC300B" w14:textId="4DFBD3BD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50F6C6E9" w14:textId="2639BCE7" w:rsidR="004E6509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10109EBF" w14:textId="77777777" w:rsidR="004E6509" w:rsidRPr="00E906A6" w:rsidRDefault="004E650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0FF0E4F6" w14:textId="278C600D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4F4D8C6B" w14:textId="77777777" w:rsidR="00686DED" w:rsidRPr="00E906A6" w:rsidRDefault="00686DED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74E3570B" w14:textId="7147C580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  <w:r w:rsidRPr="00E906A6">
        <w:rPr>
          <w:b/>
          <w:color w:val="auto"/>
          <w:sz w:val="26"/>
          <w:szCs w:val="26"/>
        </w:rPr>
        <w:t>г. Севастополь</w:t>
      </w:r>
      <w:r w:rsidR="004C13BE" w:rsidRPr="00E906A6">
        <w:rPr>
          <w:b/>
          <w:color w:val="auto"/>
          <w:sz w:val="26"/>
          <w:szCs w:val="26"/>
        </w:rPr>
        <w:t>, 202</w:t>
      </w:r>
      <w:r w:rsidR="00686DED" w:rsidRPr="00E906A6">
        <w:rPr>
          <w:b/>
          <w:color w:val="auto"/>
          <w:sz w:val="26"/>
          <w:szCs w:val="26"/>
        </w:rPr>
        <w:t>1</w:t>
      </w:r>
      <w:r w:rsidR="004C13BE" w:rsidRPr="00E906A6">
        <w:rPr>
          <w:b/>
          <w:color w:val="auto"/>
          <w:sz w:val="26"/>
          <w:szCs w:val="26"/>
        </w:rPr>
        <w:t xml:space="preserve"> г.</w:t>
      </w:r>
    </w:p>
    <w:p w14:paraId="508F3F66" w14:textId="77777777" w:rsidR="00031369" w:rsidRPr="00E906A6" w:rsidRDefault="00031369" w:rsidP="009D026F">
      <w:pPr>
        <w:contextualSpacing/>
        <w:jc w:val="center"/>
        <w:rPr>
          <w:b/>
          <w:color w:val="auto"/>
          <w:sz w:val="26"/>
          <w:szCs w:val="26"/>
        </w:rPr>
      </w:pPr>
    </w:p>
    <w:p w14:paraId="367D4AA4" w14:textId="77777777" w:rsidR="001D12E0" w:rsidRPr="00E906A6" w:rsidRDefault="001D12E0" w:rsidP="009D026F">
      <w:pPr>
        <w:contextualSpacing/>
        <w:jc w:val="center"/>
        <w:rPr>
          <w:b/>
          <w:color w:val="auto"/>
        </w:rPr>
        <w:sectPr w:rsidR="001D12E0" w:rsidRPr="00E906A6" w:rsidSect="00C96762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7FA533B1" w14:textId="4693DB9B" w:rsidR="00557058" w:rsidRPr="00E906A6" w:rsidRDefault="00F24B5C" w:rsidP="009D026F">
      <w:pPr>
        <w:pStyle w:val="1"/>
        <w:tabs>
          <w:tab w:val="clear" w:pos="8651"/>
          <w:tab w:val="num" w:pos="360"/>
        </w:tabs>
        <w:ind w:left="360" w:hanging="360"/>
        <w:contextualSpacing/>
        <w:jc w:val="both"/>
        <w:rPr>
          <w:rFonts w:ascii="Times New Roman" w:hAnsi="Times New Roman"/>
          <w:szCs w:val="24"/>
        </w:rPr>
      </w:pPr>
      <w:bookmarkStart w:id="0" w:name="_Toc55456398"/>
      <w:bookmarkStart w:id="1" w:name="_Hlk55380197"/>
      <w:r w:rsidRPr="00E906A6">
        <w:rPr>
          <w:rFonts w:ascii="Times New Roman" w:hAnsi="Times New Roman"/>
          <w:szCs w:val="24"/>
        </w:rPr>
        <w:lastRenderedPageBreak/>
        <w:t>1</w:t>
      </w:r>
      <w:r w:rsidR="00557058" w:rsidRPr="00E906A6">
        <w:rPr>
          <w:rFonts w:ascii="Times New Roman" w:hAnsi="Times New Roman"/>
          <w:szCs w:val="24"/>
        </w:rPr>
        <w:t xml:space="preserve">. </w:t>
      </w:r>
      <w:r w:rsidR="00686DED" w:rsidRPr="00E906A6">
        <w:rPr>
          <w:rFonts w:ascii="Times New Roman" w:hAnsi="Times New Roman"/>
          <w:szCs w:val="24"/>
        </w:rPr>
        <w:t xml:space="preserve">Месторасположение объекта </w:t>
      </w:r>
      <w:r w:rsidR="00A743A2" w:rsidRPr="00E906A6">
        <w:rPr>
          <w:rFonts w:ascii="Times New Roman" w:hAnsi="Times New Roman"/>
          <w:szCs w:val="24"/>
        </w:rPr>
        <w:t>производства работ</w:t>
      </w:r>
      <w:r w:rsidR="00686DED" w:rsidRPr="00E906A6">
        <w:rPr>
          <w:rFonts w:ascii="Times New Roman" w:hAnsi="Times New Roman"/>
          <w:szCs w:val="24"/>
        </w:rPr>
        <w:t xml:space="preserve"> </w:t>
      </w:r>
      <w:bookmarkEnd w:id="0"/>
    </w:p>
    <w:bookmarkEnd w:id="1"/>
    <w:p w14:paraId="3E29804F" w14:textId="4359A54A" w:rsidR="00686DED" w:rsidRPr="00E906A6" w:rsidRDefault="00686DED" w:rsidP="009D026F">
      <w:pPr>
        <w:spacing w:after="255"/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Российская Федерация, г. Севастополь </w:t>
      </w:r>
      <w:r w:rsidR="005D63A4" w:rsidRPr="00E906A6">
        <w:rPr>
          <w:bCs/>
          <w:color w:val="auto"/>
          <w:spacing w:val="-2"/>
        </w:rPr>
        <w:t xml:space="preserve"> </w:t>
      </w:r>
    </w:p>
    <w:p w14:paraId="19BDC815" w14:textId="2AC41F95" w:rsidR="00F24B5C" w:rsidRPr="00E906A6" w:rsidRDefault="00F24B5C" w:rsidP="009D026F">
      <w:pPr>
        <w:pStyle w:val="1"/>
        <w:tabs>
          <w:tab w:val="clear" w:pos="8651"/>
          <w:tab w:val="num" w:pos="360"/>
        </w:tabs>
        <w:ind w:left="360" w:hanging="360"/>
        <w:contextualSpacing/>
        <w:jc w:val="both"/>
        <w:rPr>
          <w:rFonts w:ascii="Times New Roman" w:hAnsi="Times New Roman"/>
          <w:szCs w:val="24"/>
        </w:rPr>
      </w:pPr>
      <w:bookmarkStart w:id="2" w:name="_Toc55456399"/>
      <w:r w:rsidRPr="00E906A6">
        <w:rPr>
          <w:rFonts w:ascii="Times New Roman" w:hAnsi="Times New Roman"/>
          <w:szCs w:val="24"/>
        </w:rPr>
        <w:t xml:space="preserve">2. Цель </w:t>
      </w:r>
      <w:bookmarkEnd w:id="2"/>
      <w:r w:rsidR="008B0BBA" w:rsidRPr="00E906A6">
        <w:rPr>
          <w:rFonts w:ascii="Times New Roman" w:hAnsi="Times New Roman"/>
          <w:szCs w:val="24"/>
        </w:rPr>
        <w:t>работ</w:t>
      </w:r>
    </w:p>
    <w:p w14:paraId="3EB33231" w14:textId="7E1E9881" w:rsidR="00F24B5C" w:rsidRPr="00E906A6" w:rsidRDefault="008B0BBA" w:rsidP="009D026F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Восстановление антикоррозийного покрытия в соответствии с результатами обследования</w:t>
      </w:r>
      <w:r w:rsidR="00A83860" w:rsidRPr="00E906A6">
        <w:rPr>
          <w:bCs/>
          <w:color w:val="auto"/>
          <w:spacing w:val="-2"/>
        </w:rPr>
        <w:t>.</w:t>
      </w:r>
    </w:p>
    <w:p w14:paraId="12C017B9" w14:textId="77777777" w:rsidR="00B6163B" w:rsidRPr="00E906A6" w:rsidRDefault="00B6163B" w:rsidP="009D026F">
      <w:pPr>
        <w:contextualSpacing/>
        <w:jc w:val="both"/>
        <w:rPr>
          <w:bCs/>
          <w:color w:val="auto"/>
          <w:spacing w:val="-2"/>
        </w:rPr>
      </w:pPr>
    </w:p>
    <w:p w14:paraId="4156C0CF" w14:textId="77777777" w:rsidR="008B0BBA" w:rsidRPr="00E906A6" w:rsidRDefault="00B6163B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>3.</w:t>
      </w:r>
      <w:r w:rsidR="008B0BBA" w:rsidRPr="00E906A6">
        <w:rPr>
          <w:b/>
          <w:color w:val="auto"/>
        </w:rPr>
        <w:t xml:space="preserve"> Вид работ</w:t>
      </w:r>
    </w:p>
    <w:p w14:paraId="1ABC2266" w14:textId="2492DDC7" w:rsidR="008B0BBA" w:rsidRPr="00E906A6" w:rsidRDefault="008B0BBA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color w:val="auto"/>
        </w:rPr>
      </w:pPr>
      <w:r w:rsidRPr="00E906A6">
        <w:rPr>
          <w:color w:val="auto"/>
        </w:rPr>
        <w:t>Капитальный ремонт резервуаров РГС-120</w:t>
      </w:r>
      <w:r w:rsidR="00E906A6" w:rsidRPr="00E906A6">
        <w:rPr>
          <w:color w:val="auto"/>
        </w:rPr>
        <w:t xml:space="preserve"> штолен №№ 5,6,7,8</w:t>
      </w:r>
      <w:r w:rsidR="003D0EE7">
        <w:rPr>
          <w:color w:val="auto"/>
        </w:rPr>
        <w:t>.</w:t>
      </w:r>
    </w:p>
    <w:p w14:paraId="45D7C070" w14:textId="045DBA2E" w:rsidR="008B0BBA" w:rsidRPr="00E906A6" w:rsidRDefault="00B6163B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 xml:space="preserve"> </w:t>
      </w:r>
    </w:p>
    <w:p w14:paraId="78B3016D" w14:textId="4930ED81" w:rsidR="00B6163B" w:rsidRPr="00E906A6" w:rsidRDefault="008B0BBA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 xml:space="preserve">4. </w:t>
      </w:r>
      <w:r w:rsidR="00E906A6" w:rsidRPr="00E906A6">
        <w:rPr>
          <w:b/>
          <w:color w:val="auto"/>
        </w:rPr>
        <w:t>Сведения об о</w:t>
      </w:r>
      <w:r w:rsidR="00D23E9C" w:rsidRPr="00E906A6">
        <w:rPr>
          <w:b/>
          <w:color w:val="auto"/>
        </w:rPr>
        <w:t>бъект</w:t>
      </w:r>
      <w:r w:rsidR="00E906A6" w:rsidRPr="00E906A6">
        <w:rPr>
          <w:b/>
          <w:color w:val="auto"/>
        </w:rPr>
        <w:t xml:space="preserve">е </w:t>
      </w:r>
    </w:p>
    <w:p w14:paraId="3525DB11" w14:textId="56546539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Резервуары РГС-120 изготовлены и введены в эксплуатацию в 1935/1944 году (согласно паспортам на резервуары).</w:t>
      </w:r>
    </w:p>
    <w:p w14:paraId="5F06C49A" w14:textId="4DB9547D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Резервуары представляют собой горизонтальные сварные металлические конструкции, состоящие из обечайки, днищ, штуцеров и патрубков для присоединения арматуры, а также других элементов, предназначенные для хранения светлых нефтепродуктов, размещенные в тоннельных сооружениях </w:t>
      </w:r>
      <w:r w:rsidRPr="00E906A6">
        <w:rPr>
          <w:bCs/>
          <w:color w:val="auto"/>
          <w:spacing w:val="-2"/>
        </w:rPr>
        <w:t xml:space="preserve">(штольнях 5,6,7,8) </w:t>
      </w:r>
      <w:r w:rsidRPr="00E906A6">
        <w:rPr>
          <w:bCs/>
          <w:color w:val="auto"/>
          <w:spacing w:val="-2"/>
        </w:rPr>
        <w:t>в глубине холма.</w:t>
      </w:r>
    </w:p>
    <w:p w14:paraId="2C4ADF07" w14:textId="44A6AEE5" w:rsidR="00943B1B" w:rsidRPr="00E906A6" w:rsidRDefault="008B0BBA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>Штольня №5</w:t>
      </w:r>
    </w:p>
    <w:p w14:paraId="6A42CE1A" w14:textId="33DE41EF" w:rsidR="00943B1B" w:rsidRPr="00E906A6" w:rsidRDefault="00943B1B" w:rsidP="008C1B82">
      <w:pPr>
        <w:pStyle w:val="a9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color w:val="auto"/>
        </w:rPr>
      </w:pPr>
      <w:r w:rsidRPr="00E906A6">
        <w:rPr>
          <w:color w:val="auto"/>
        </w:rPr>
        <w:t>защищенные укрытые резервуары РГС-120 в количестве 4 шт.</w:t>
      </w:r>
    </w:p>
    <w:p w14:paraId="38B23A83" w14:textId="48A13A1D" w:rsidR="008B0BBA" w:rsidRPr="00E906A6" w:rsidRDefault="008B0BBA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>Штольня №6</w:t>
      </w:r>
    </w:p>
    <w:p w14:paraId="1446C43F" w14:textId="27A040EF" w:rsidR="00943B1B" w:rsidRPr="00E906A6" w:rsidRDefault="00943B1B" w:rsidP="008C1B82">
      <w:pPr>
        <w:pStyle w:val="a9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color w:val="auto"/>
        </w:rPr>
      </w:pPr>
      <w:r w:rsidRPr="00E906A6">
        <w:rPr>
          <w:color w:val="auto"/>
        </w:rPr>
        <w:t>защищенные укрытые резервуары РГС-120 в количестве 4 шт.</w:t>
      </w:r>
    </w:p>
    <w:p w14:paraId="39879D50" w14:textId="0078A4E8" w:rsidR="00943B1B" w:rsidRPr="00E906A6" w:rsidRDefault="008B0BBA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>Штольня №7</w:t>
      </w:r>
    </w:p>
    <w:p w14:paraId="0FB899F7" w14:textId="4EF2C12E" w:rsidR="00943B1B" w:rsidRPr="00E906A6" w:rsidRDefault="00943B1B" w:rsidP="008C1B82">
      <w:pPr>
        <w:pStyle w:val="a9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color w:val="auto"/>
        </w:rPr>
      </w:pPr>
      <w:r w:rsidRPr="00E906A6">
        <w:rPr>
          <w:color w:val="auto"/>
        </w:rPr>
        <w:t>защищенные укрытые резервуары РГС-120 в количестве 4 шт.</w:t>
      </w:r>
    </w:p>
    <w:p w14:paraId="19E45F4E" w14:textId="1F0CAF1D" w:rsidR="008B0BBA" w:rsidRPr="00E906A6" w:rsidRDefault="008B0BBA" w:rsidP="009D026F">
      <w:pPr>
        <w:shd w:val="clear" w:color="auto" w:fill="FFFFFF"/>
        <w:suppressAutoHyphens/>
        <w:autoSpaceDE w:val="0"/>
        <w:ind w:left="10" w:firstLine="10"/>
        <w:contextualSpacing/>
        <w:jc w:val="both"/>
        <w:rPr>
          <w:b/>
          <w:color w:val="auto"/>
        </w:rPr>
      </w:pPr>
      <w:r w:rsidRPr="00E906A6">
        <w:rPr>
          <w:b/>
          <w:color w:val="auto"/>
        </w:rPr>
        <w:t>Штольня №8</w:t>
      </w:r>
    </w:p>
    <w:p w14:paraId="22862C4D" w14:textId="51348B50" w:rsidR="00943B1B" w:rsidRPr="00E906A6" w:rsidRDefault="00943B1B" w:rsidP="008C1B82">
      <w:pPr>
        <w:pStyle w:val="a9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color w:val="auto"/>
        </w:rPr>
      </w:pPr>
      <w:r w:rsidRPr="00E906A6">
        <w:rPr>
          <w:color w:val="auto"/>
        </w:rPr>
        <w:t>защищенные укрытые резервуары РГС-120 в количестве 4 шт.</w:t>
      </w:r>
    </w:p>
    <w:p w14:paraId="0ADD494B" w14:textId="77777777" w:rsidR="00E906A6" w:rsidRPr="00E906A6" w:rsidRDefault="00E906A6" w:rsidP="009D026F">
      <w:pPr>
        <w:contextualSpacing/>
        <w:jc w:val="both"/>
        <w:rPr>
          <w:b/>
          <w:bCs/>
          <w:color w:val="auto"/>
          <w:spacing w:val="-2"/>
          <w:u w:val="single"/>
        </w:rPr>
      </w:pPr>
    </w:p>
    <w:p w14:paraId="3268CE7B" w14:textId="502086B9" w:rsidR="008C1B82" w:rsidRPr="00E906A6" w:rsidRDefault="00E906A6" w:rsidP="009D026F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>5. Объем работ</w:t>
      </w:r>
    </w:p>
    <w:p w14:paraId="1859C45B" w14:textId="24F3EAF7" w:rsidR="008B0BBA" w:rsidRPr="004E6509" w:rsidRDefault="008B0BBA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выполнить демонтаж неиспользуемого резервуарного оборудования;</w:t>
      </w:r>
    </w:p>
    <w:p w14:paraId="5DD0FC55" w14:textId="0CD1DE10" w:rsidR="001C36E3" w:rsidRPr="004E6509" w:rsidRDefault="001C36E3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освободить от трубопроводов обвязки и восстановить резервуарные патрубки;</w:t>
      </w:r>
    </w:p>
    <w:p w14:paraId="234C5399" w14:textId="53DCEA30" w:rsidR="00F46B35" w:rsidRPr="004E6509" w:rsidRDefault="00F46B35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 xml:space="preserve">оборудовать </w:t>
      </w:r>
      <w:r w:rsidR="001C36E3" w:rsidRPr="004E6509">
        <w:rPr>
          <w:bCs/>
          <w:color w:val="auto"/>
          <w:spacing w:val="-2"/>
        </w:rPr>
        <w:t xml:space="preserve">резервуар </w:t>
      </w:r>
      <w:r w:rsidRPr="004E6509">
        <w:rPr>
          <w:bCs/>
          <w:color w:val="auto"/>
          <w:spacing w:val="-2"/>
        </w:rPr>
        <w:t xml:space="preserve">дыхательным клапаном с </w:t>
      </w:r>
      <w:proofErr w:type="spellStart"/>
      <w:r w:rsidRPr="004E6509">
        <w:rPr>
          <w:bCs/>
          <w:color w:val="auto"/>
          <w:spacing w:val="-2"/>
        </w:rPr>
        <w:t>огнепреградителем</w:t>
      </w:r>
      <w:proofErr w:type="spellEnd"/>
      <w:r w:rsidR="001C36E3" w:rsidRPr="004E6509">
        <w:rPr>
          <w:bCs/>
          <w:color w:val="auto"/>
          <w:spacing w:val="-2"/>
        </w:rPr>
        <w:t>;</w:t>
      </w:r>
    </w:p>
    <w:p w14:paraId="0C83F1B4" w14:textId="73C99C5B" w:rsidR="001C36E3" w:rsidRPr="004E6509" w:rsidRDefault="001C36E3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оборудовать резервуар устройством для удаления подтоварной воды;</w:t>
      </w:r>
    </w:p>
    <w:p w14:paraId="05B91395" w14:textId="0D22D274" w:rsidR="001C36E3" w:rsidRPr="004E6509" w:rsidRDefault="001C36E3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провести зачистку внутренней и внешней поверхности резервуара;</w:t>
      </w:r>
    </w:p>
    <w:p w14:paraId="59CF04FA" w14:textId="1F5A6488" w:rsidR="00E906A6" w:rsidRPr="004E6509" w:rsidRDefault="00E906A6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провести контроль качества 100 % сварных соединений в зонах ремонта</w:t>
      </w:r>
      <w:r w:rsidR="004E6509" w:rsidRPr="004E6509">
        <w:rPr>
          <w:bCs/>
          <w:color w:val="auto"/>
          <w:spacing w:val="-2"/>
        </w:rPr>
        <w:t>;</w:t>
      </w:r>
    </w:p>
    <w:p w14:paraId="35C75A2F" w14:textId="552295D5" w:rsidR="007C3391" w:rsidRPr="004E6509" w:rsidRDefault="007C3391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изготовить и смонтировать площадки обслуживания оборудования резервуара;</w:t>
      </w:r>
    </w:p>
    <w:p w14:paraId="2AF8CC89" w14:textId="2CE98B0F" w:rsidR="001C36E3" w:rsidRPr="004E6509" w:rsidRDefault="00E906A6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  <w:lang w:val="en-US"/>
        </w:rPr>
      </w:pPr>
      <w:r w:rsidRPr="004E6509">
        <w:rPr>
          <w:bCs/>
          <w:color w:val="auto"/>
          <w:spacing w:val="-2"/>
        </w:rPr>
        <w:t xml:space="preserve">выполнить обезжиривание и грунтовку заменяемых и вновь смонтированных металлоконструкций резервуара и мест коррозионного отслоения старой краски (с расчисткой), и затем выполнить </w:t>
      </w:r>
      <w:r w:rsidR="001C36E3" w:rsidRPr="004E6509">
        <w:rPr>
          <w:bCs/>
          <w:color w:val="auto"/>
          <w:spacing w:val="-2"/>
        </w:rPr>
        <w:t>нанес</w:t>
      </w:r>
      <w:r w:rsidRPr="004E6509">
        <w:rPr>
          <w:bCs/>
          <w:color w:val="auto"/>
          <w:spacing w:val="-2"/>
        </w:rPr>
        <w:t>ение</w:t>
      </w:r>
      <w:r w:rsidR="001C36E3" w:rsidRPr="004E6509">
        <w:rPr>
          <w:bCs/>
          <w:color w:val="auto"/>
          <w:spacing w:val="-2"/>
        </w:rPr>
        <w:t xml:space="preserve"> </w:t>
      </w:r>
      <w:proofErr w:type="spellStart"/>
      <w:r w:rsidR="001C36E3" w:rsidRPr="004E6509">
        <w:rPr>
          <w:bCs/>
          <w:color w:val="auto"/>
          <w:spacing w:val="-2"/>
        </w:rPr>
        <w:t>антикорозийно</w:t>
      </w:r>
      <w:r w:rsidRPr="004E6509">
        <w:rPr>
          <w:bCs/>
          <w:color w:val="auto"/>
          <w:spacing w:val="-2"/>
        </w:rPr>
        <w:t>го</w:t>
      </w:r>
      <w:proofErr w:type="spellEnd"/>
      <w:r w:rsidR="001C36E3" w:rsidRPr="004E6509">
        <w:rPr>
          <w:bCs/>
          <w:color w:val="auto"/>
          <w:spacing w:val="-2"/>
        </w:rPr>
        <w:t xml:space="preserve"> и </w:t>
      </w:r>
      <w:proofErr w:type="spellStart"/>
      <w:r w:rsidR="001C36E3" w:rsidRPr="004E6509">
        <w:rPr>
          <w:bCs/>
          <w:color w:val="auto"/>
          <w:spacing w:val="-2"/>
        </w:rPr>
        <w:t>лако</w:t>
      </w:r>
      <w:proofErr w:type="spellEnd"/>
      <w:r w:rsidR="001C36E3" w:rsidRPr="004E6509">
        <w:rPr>
          <w:bCs/>
          <w:color w:val="auto"/>
          <w:spacing w:val="-2"/>
        </w:rPr>
        <w:t>-красочно</w:t>
      </w:r>
      <w:r w:rsidRPr="004E6509">
        <w:rPr>
          <w:bCs/>
          <w:color w:val="auto"/>
          <w:spacing w:val="-2"/>
        </w:rPr>
        <w:t>го</w:t>
      </w:r>
      <w:r w:rsidR="001C36E3" w:rsidRPr="004E6509">
        <w:rPr>
          <w:bCs/>
          <w:color w:val="auto"/>
          <w:spacing w:val="-2"/>
        </w:rPr>
        <w:t xml:space="preserve"> покрытие на внутреннюю и внешнюю поверхности резервуара</w:t>
      </w:r>
      <w:r w:rsidR="007C3391" w:rsidRPr="004E6509">
        <w:rPr>
          <w:bCs/>
          <w:color w:val="auto"/>
          <w:spacing w:val="-2"/>
        </w:rPr>
        <w:t xml:space="preserve"> и площадки обслужи</w:t>
      </w:r>
      <w:r w:rsidR="00C03002" w:rsidRPr="004E6509">
        <w:rPr>
          <w:bCs/>
          <w:color w:val="auto"/>
          <w:spacing w:val="-2"/>
        </w:rPr>
        <w:t>вания</w:t>
      </w:r>
      <w:r w:rsidRPr="004E6509">
        <w:rPr>
          <w:bCs/>
          <w:color w:val="auto"/>
          <w:spacing w:val="-2"/>
          <w:lang w:val="en-US"/>
        </w:rPr>
        <w:t>;</w:t>
      </w:r>
    </w:p>
    <w:p w14:paraId="4C2CDE4E" w14:textId="404EC634" w:rsidR="00E906A6" w:rsidRPr="004E6509" w:rsidRDefault="00E906A6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  <w:lang w:val="en-US"/>
        </w:rPr>
      </w:pPr>
      <w:r w:rsidRPr="004E6509">
        <w:rPr>
          <w:bCs/>
          <w:color w:val="auto"/>
          <w:spacing w:val="-2"/>
        </w:rPr>
        <w:t>провести гидравлические испытания резервуара</w:t>
      </w:r>
      <w:r w:rsidRPr="004E6509">
        <w:rPr>
          <w:bCs/>
          <w:color w:val="auto"/>
          <w:spacing w:val="-2"/>
          <w:lang w:val="en-US"/>
        </w:rPr>
        <w:t>;</w:t>
      </w:r>
    </w:p>
    <w:p w14:paraId="102F220D" w14:textId="0CFFF1D5" w:rsidR="00E906A6" w:rsidRPr="004E6509" w:rsidRDefault="00E906A6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внести необходимые записи о проведенном ремонте в паспорт изделия;</w:t>
      </w:r>
    </w:p>
    <w:p w14:paraId="26DCC3BC" w14:textId="22CF25C7" w:rsidR="008B0BBA" w:rsidRPr="004E6509" w:rsidRDefault="008B0BBA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 xml:space="preserve">обеспечить проведение экспертизы промышленной безопасности резервуара после </w:t>
      </w:r>
      <w:r w:rsidR="004E6509">
        <w:rPr>
          <w:bCs/>
          <w:color w:val="auto"/>
          <w:spacing w:val="-2"/>
        </w:rPr>
        <w:t>р</w:t>
      </w:r>
      <w:r w:rsidRPr="004E6509">
        <w:rPr>
          <w:bCs/>
          <w:color w:val="auto"/>
          <w:spacing w:val="-2"/>
        </w:rPr>
        <w:t>емонта;</w:t>
      </w:r>
    </w:p>
    <w:p w14:paraId="7E4DBB31" w14:textId="27CB4FAE" w:rsidR="008B0BBA" w:rsidRPr="004E6509" w:rsidRDefault="008B0BBA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организовать регистрацию заключения экспертизы промышленной безопасности резервуара в реестр экспертиз промышленной безопасности Ростехнадзора;</w:t>
      </w:r>
    </w:p>
    <w:p w14:paraId="3F9F152C" w14:textId="04B74E0B" w:rsidR="008B0BBA" w:rsidRPr="004E6509" w:rsidRDefault="008B0BBA" w:rsidP="004E6509">
      <w:pPr>
        <w:pStyle w:val="a9"/>
        <w:numPr>
          <w:ilvl w:val="0"/>
          <w:numId w:val="18"/>
        </w:numPr>
        <w:jc w:val="both"/>
        <w:rPr>
          <w:bCs/>
          <w:color w:val="auto"/>
          <w:spacing w:val="-2"/>
        </w:rPr>
      </w:pPr>
      <w:r w:rsidRPr="004E6509">
        <w:rPr>
          <w:bCs/>
          <w:color w:val="auto"/>
          <w:spacing w:val="-2"/>
        </w:rPr>
        <w:t>передать Заказчику положительное заключение экспертизы промышленной безопасности, зарегистрированное в территориальном органе Ростехнадзора, и уведомление о внесении заключения экспертизы промышленной безопасности в реестр экспертиз промышленной безопасности.</w:t>
      </w:r>
    </w:p>
    <w:p w14:paraId="4B4BFEE2" w14:textId="3D7DF267" w:rsidR="00E906A6" w:rsidRPr="00E906A6" w:rsidRDefault="00E906A6" w:rsidP="008B0BBA">
      <w:pPr>
        <w:contextualSpacing/>
        <w:jc w:val="both"/>
        <w:rPr>
          <w:bCs/>
          <w:color w:val="auto"/>
          <w:spacing w:val="-2"/>
        </w:rPr>
      </w:pPr>
    </w:p>
    <w:p w14:paraId="22292804" w14:textId="7EFF5723" w:rsidR="00E906A6" w:rsidRPr="00E906A6" w:rsidRDefault="00E906A6" w:rsidP="00E906A6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 xml:space="preserve">6. </w:t>
      </w:r>
      <w:r w:rsidRPr="00E906A6">
        <w:rPr>
          <w:b/>
          <w:bCs/>
          <w:color w:val="auto"/>
          <w:spacing w:val="-2"/>
        </w:rPr>
        <w:t>Условия выполнения работ:</w:t>
      </w:r>
    </w:p>
    <w:p w14:paraId="1FF0E364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Производство работ в стесненных условиях на действующем предприятии.</w:t>
      </w:r>
    </w:p>
    <w:p w14:paraId="7750472B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Режимный объект с пропускным режимом.</w:t>
      </w:r>
    </w:p>
    <w:p w14:paraId="5DC746A3" w14:textId="1811146A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lastRenderedPageBreak/>
        <w:t>Заказчик предоставляет Подрядчику точку подключения к электросети (согласно заявке на подключение электрооборудования)</w:t>
      </w:r>
      <w:r w:rsidRPr="00E906A6">
        <w:rPr>
          <w:bCs/>
          <w:color w:val="auto"/>
          <w:spacing w:val="-2"/>
        </w:rPr>
        <w:t xml:space="preserve"> вне штолен</w:t>
      </w:r>
      <w:r w:rsidRPr="00E906A6">
        <w:rPr>
          <w:bCs/>
          <w:color w:val="auto"/>
          <w:spacing w:val="-2"/>
        </w:rPr>
        <w:t>, точку подключения отбора холодной воды.</w:t>
      </w:r>
    </w:p>
    <w:p w14:paraId="6248D82F" w14:textId="189E192A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Подрядчик самостоятельно </w:t>
      </w:r>
      <w:r w:rsidR="004E6509">
        <w:rPr>
          <w:bCs/>
          <w:color w:val="auto"/>
          <w:spacing w:val="-2"/>
        </w:rPr>
        <w:t xml:space="preserve">сооружает инженерные сети, </w:t>
      </w:r>
      <w:r w:rsidRPr="00E906A6">
        <w:rPr>
          <w:bCs/>
          <w:color w:val="auto"/>
          <w:spacing w:val="-2"/>
        </w:rPr>
        <w:t>мобилизует и обслуживает</w:t>
      </w:r>
      <w:r w:rsidR="004E6509">
        <w:rPr>
          <w:bCs/>
          <w:color w:val="auto"/>
          <w:spacing w:val="-2"/>
        </w:rPr>
        <w:t xml:space="preserve"> </w:t>
      </w:r>
      <w:r w:rsidRPr="00E906A6">
        <w:rPr>
          <w:bCs/>
          <w:color w:val="auto"/>
          <w:spacing w:val="-2"/>
        </w:rPr>
        <w:t>временные здания и сооружения, необходимые для выполнения работ.</w:t>
      </w:r>
    </w:p>
    <w:p w14:paraId="40EDCB88" w14:textId="1A13952C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Работы производятся внутри полости штольни (паттерны), с применением ручного труда, </w:t>
      </w:r>
      <w:r w:rsidR="004E6509">
        <w:rPr>
          <w:bCs/>
          <w:color w:val="auto"/>
          <w:spacing w:val="-2"/>
        </w:rPr>
        <w:t xml:space="preserve">в стесненных условиях, с </w:t>
      </w:r>
      <w:r w:rsidRPr="00E906A6">
        <w:rPr>
          <w:bCs/>
          <w:color w:val="auto"/>
          <w:spacing w:val="-2"/>
        </w:rPr>
        <w:t xml:space="preserve">дежурством при выполнении работ. </w:t>
      </w:r>
    </w:p>
    <w:p w14:paraId="7DA604F5" w14:textId="63E79B2F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Вредные условия труда (</w:t>
      </w:r>
      <w:r w:rsidR="004E6509">
        <w:rPr>
          <w:bCs/>
          <w:color w:val="auto"/>
          <w:spacing w:val="-2"/>
        </w:rPr>
        <w:t xml:space="preserve">частично </w:t>
      </w:r>
      <w:r w:rsidRPr="00E906A6">
        <w:rPr>
          <w:bCs/>
          <w:color w:val="auto"/>
          <w:spacing w:val="-2"/>
        </w:rPr>
        <w:t>работа в противогазах и респираторах).</w:t>
      </w:r>
    </w:p>
    <w:p w14:paraId="23C92C24" w14:textId="65192210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Площадка проведения работ находится вблизи населенного пункта.</w:t>
      </w:r>
    </w:p>
    <w:p w14:paraId="0ECC8945" w14:textId="77777777" w:rsidR="00E906A6" w:rsidRPr="00E906A6" w:rsidRDefault="00E906A6" w:rsidP="008B0BBA">
      <w:pPr>
        <w:contextualSpacing/>
        <w:jc w:val="both"/>
        <w:rPr>
          <w:bCs/>
          <w:color w:val="auto"/>
          <w:spacing w:val="-2"/>
        </w:rPr>
      </w:pPr>
    </w:p>
    <w:p w14:paraId="66063357" w14:textId="460EBCE6" w:rsidR="008B0BBA" w:rsidRPr="00E906A6" w:rsidRDefault="00E906A6" w:rsidP="009D026F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 xml:space="preserve">7. </w:t>
      </w:r>
      <w:r w:rsidR="008B0BBA" w:rsidRPr="00E906A6">
        <w:rPr>
          <w:b/>
          <w:bCs/>
          <w:color w:val="auto"/>
          <w:spacing w:val="-2"/>
        </w:rPr>
        <w:t>Требования, предъявляемые к конструкциям, материалам и оборудованию:</w:t>
      </w:r>
    </w:p>
    <w:p w14:paraId="5268977F" w14:textId="3FC8DD8B" w:rsidR="008B0BBA" w:rsidRPr="00E906A6" w:rsidRDefault="008B0BBA" w:rsidP="009D026F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Должны отвечать современным требованиям и соответствовать ГОСТ, ТУ, СНиП и другим нормативным документам в актуальной редакции, а также должны быть обеспечены техническими паспортами и другими документами, удостоверяющими качество.</w:t>
      </w:r>
    </w:p>
    <w:p w14:paraId="17E7FBAF" w14:textId="77777777" w:rsidR="008B0BBA" w:rsidRPr="00E906A6" w:rsidRDefault="008B0BBA" w:rsidP="009D026F">
      <w:pPr>
        <w:contextualSpacing/>
        <w:jc w:val="both"/>
        <w:rPr>
          <w:bCs/>
          <w:color w:val="auto"/>
          <w:spacing w:val="-2"/>
        </w:rPr>
      </w:pPr>
    </w:p>
    <w:p w14:paraId="07D05CAD" w14:textId="262BEED3" w:rsidR="008B0BBA" w:rsidRPr="00E906A6" w:rsidRDefault="00E906A6" w:rsidP="009D026F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 xml:space="preserve">8. </w:t>
      </w:r>
      <w:r w:rsidR="008B0BBA" w:rsidRPr="00E906A6">
        <w:rPr>
          <w:b/>
          <w:bCs/>
          <w:color w:val="auto"/>
          <w:spacing w:val="-2"/>
        </w:rPr>
        <w:t>Требования к обеспечению безопасности выполняемых работ:</w:t>
      </w:r>
    </w:p>
    <w:p w14:paraId="26331445" w14:textId="2DB73806" w:rsidR="008B0BBA" w:rsidRPr="00E906A6" w:rsidRDefault="008B0BBA" w:rsidP="008B0BBA">
      <w:pPr>
        <w:contextualSpacing/>
        <w:jc w:val="both"/>
        <w:rPr>
          <w:bCs/>
          <w:color w:val="auto"/>
          <w:spacing w:val="-2"/>
          <w:u w:val="single"/>
        </w:rPr>
      </w:pPr>
      <w:r w:rsidRPr="00E906A6">
        <w:rPr>
          <w:bCs/>
          <w:color w:val="auto"/>
          <w:spacing w:val="-2"/>
          <w:u w:val="single"/>
        </w:rPr>
        <w:t>При выполнении работ выполнять требования:</w:t>
      </w:r>
    </w:p>
    <w:p w14:paraId="109D6865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-Федерального закона РФ от 21.07.1997 № 116 ФЗ «О промышленной безопасности опасных производственных объектов»,</w:t>
      </w:r>
    </w:p>
    <w:p w14:paraId="01BAAF8E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Федерального закона от 22.07.2008 № 123 ФЗ «Технический регламент о требованиях пожарной безопасности»,</w:t>
      </w:r>
    </w:p>
    <w:p w14:paraId="71ED8B49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Приказа Ростехнадзора от 15.12.2020 №528 «Об утверждении федеральных норм и правил в области промышленной безопасности Правила безопасного ведения газоопасных, огневых и ремонтных работ»,</w:t>
      </w:r>
    </w:p>
    <w:p w14:paraId="41057246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Постановления Правительства РФ от 16.09.2020 №1479 «Об утверждении Правил противопожарного режима в Российской Федерации»,</w:t>
      </w:r>
    </w:p>
    <w:p w14:paraId="08FDB07D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Приказа Ростехнадзора от 11.12.2020 №519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объектах»,</w:t>
      </w:r>
    </w:p>
    <w:p w14:paraId="076862B6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Приказа Ростехнадзора от 15.12.2020 №529 «Об утверждении федеральных норм и правил в области промышленной безопасности Правила промышленной безопасности складов нефти и нефтепродуктов»,</w:t>
      </w:r>
    </w:p>
    <w:p w14:paraId="4A9F958A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 - Приказа Ростехнадзора от 15.12.2020 №533 «Общие правила взрывобезопасности для взрывопожароопасных химических, нефтехимических и нефтеперерабатывающих производств»,</w:t>
      </w:r>
    </w:p>
    <w:p w14:paraId="6738BC87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Трудового кодекса РФ от 30.12.2001 № 197 ФЗ,</w:t>
      </w:r>
    </w:p>
    <w:p w14:paraId="06A56861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Правил устройства электроустановок»</w:t>
      </w:r>
    </w:p>
    <w:p w14:paraId="12A202D8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Правил технической эксплуатации электроустановок потребителей». Утв. приказом №6 Минэнерго РФ от 13.01.2003.</w:t>
      </w:r>
    </w:p>
    <w:p w14:paraId="0FAE3B0F" w14:textId="672E044A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Приказ от 15.12.2020 №903 Н об утверждении правил по охране труда при эксплуатации электроустановок.</w:t>
      </w:r>
    </w:p>
    <w:p w14:paraId="6B67761A" w14:textId="11BFA214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</w:p>
    <w:p w14:paraId="7FB98505" w14:textId="77777777" w:rsidR="00E906A6" w:rsidRPr="00E906A6" w:rsidRDefault="00E906A6" w:rsidP="008B0BBA">
      <w:pPr>
        <w:contextualSpacing/>
        <w:jc w:val="both"/>
        <w:rPr>
          <w:bCs/>
          <w:color w:val="auto"/>
          <w:spacing w:val="-2"/>
        </w:rPr>
      </w:pPr>
    </w:p>
    <w:p w14:paraId="5BE0C1EB" w14:textId="0A5CEB34" w:rsidR="008B0BBA" w:rsidRPr="00E906A6" w:rsidRDefault="00E906A6" w:rsidP="008B0BBA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>9.</w:t>
      </w:r>
      <w:r w:rsidR="008B0BBA" w:rsidRPr="00E906A6">
        <w:rPr>
          <w:b/>
          <w:bCs/>
          <w:color w:val="auto"/>
          <w:spacing w:val="-2"/>
        </w:rPr>
        <w:t>Требования к качеству работ</w:t>
      </w:r>
    </w:p>
    <w:p w14:paraId="3A816343" w14:textId="7711AFC6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1.</w:t>
      </w:r>
      <w:r w:rsidRPr="00E906A6">
        <w:rPr>
          <w:bCs/>
          <w:color w:val="auto"/>
          <w:spacing w:val="-2"/>
        </w:rPr>
        <w:t>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работ;</w:t>
      </w:r>
    </w:p>
    <w:p w14:paraId="10C9C767" w14:textId="2300A74B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2. Контроль качества должен осуществляться в соответствии со СНиП 3.01.01-85 «Организация строительного производства», Постановлением Правительства РФ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г. № 468, ст.53 Градостроительного кодекса РФ;</w:t>
      </w:r>
    </w:p>
    <w:p w14:paraId="27F36787" w14:textId="11F81D7C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lastRenderedPageBreak/>
        <w:t>3. При производстве работ подрядчик обязан руководствоваться требованиями 123-ФЗ от 22.07.2008 г. «Технический регламент о требованиях пожарной безопасности», ГОСТ 12.02.2003 г. и главы СНиПа «Техника безопасности в строительстве»;</w:t>
      </w:r>
    </w:p>
    <w:p w14:paraId="3FD766DB" w14:textId="0A14A8F0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4. 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нормами.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работающих. Рабочие места в темное время должны быть освещены. При производстве работ должны использоваться оборудование, машины и механизмы, допущенные к применению органами государственного надзора;</w:t>
      </w:r>
    </w:p>
    <w:p w14:paraId="6B46CC10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</w:p>
    <w:p w14:paraId="02FC7F14" w14:textId="5C9B8C25" w:rsidR="008B0BBA" w:rsidRPr="00E906A6" w:rsidRDefault="00E906A6" w:rsidP="008B0BBA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>10.</w:t>
      </w:r>
      <w:r w:rsidR="008B0BBA" w:rsidRPr="00E906A6">
        <w:rPr>
          <w:b/>
          <w:bCs/>
          <w:color w:val="auto"/>
          <w:spacing w:val="-2"/>
        </w:rPr>
        <w:t>Требования к подрядчику</w:t>
      </w:r>
    </w:p>
    <w:p w14:paraId="57CFAF39" w14:textId="5FAA064C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Наличие свидетельства «о допуске к определенному виду работ или видам работ, которые оказывают влияние на безопасность объектов капитального строительства»</w:t>
      </w:r>
    </w:p>
    <w:p w14:paraId="5581F872" w14:textId="4BD6820B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Подрядчик должен подтвердить наличие квалифицированного, обученного и аттестованного персонала:</w:t>
      </w:r>
    </w:p>
    <w:p w14:paraId="762505FA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по электробезопасности группа не ниже III</w:t>
      </w:r>
    </w:p>
    <w:p w14:paraId="05633C7D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- наличие аттестации по промышленной безопасности (область аттестации А.1., Б.1.11.) по приказу Ростехнадзора № 334; </w:t>
      </w:r>
    </w:p>
    <w:p w14:paraId="4B1433D8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охране труда; </w:t>
      </w:r>
    </w:p>
    <w:p w14:paraId="6115B44B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пожарно-техническому минимуму в соответствии с выполняемыми видами работ;</w:t>
      </w:r>
    </w:p>
    <w:p w14:paraId="18B27E62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наличие аттестованных специалистов сварочного производства НАКС (1 и 2 уровень).</w:t>
      </w:r>
    </w:p>
    <w:p w14:paraId="12A746FA" w14:textId="0E5FCB4C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Наличие действующей медицинской справк</w:t>
      </w:r>
      <w:bookmarkStart w:id="3" w:name="_GoBack"/>
      <w:bookmarkEnd w:id="3"/>
      <w:r w:rsidRPr="00E906A6">
        <w:rPr>
          <w:bCs/>
          <w:color w:val="auto"/>
          <w:spacing w:val="-2"/>
        </w:rPr>
        <w:t>и (паспорта здоровья) об отсутствии у сотрудников противопоказаний по состоянию здоровья к выполняемым работам, в соответствии с Приказом Минтруда России №988н, Минздрава России №1420н от 31.12.2020.</w:t>
      </w:r>
    </w:p>
    <w:p w14:paraId="365AA256" w14:textId="505DEB75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Наличие аттестации НАКС сварочного оборудования и сварочных технологий.</w:t>
      </w:r>
    </w:p>
    <w:p w14:paraId="54086BF1" w14:textId="7D85CFDE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</w:p>
    <w:p w14:paraId="11848292" w14:textId="77777777" w:rsidR="00E906A6" w:rsidRPr="00E906A6" w:rsidRDefault="00E906A6" w:rsidP="008B0BBA">
      <w:pPr>
        <w:contextualSpacing/>
        <w:jc w:val="both"/>
        <w:rPr>
          <w:bCs/>
          <w:color w:val="auto"/>
          <w:spacing w:val="-2"/>
        </w:rPr>
      </w:pPr>
    </w:p>
    <w:p w14:paraId="0F8FDE56" w14:textId="4CA095B8" w:rsidR="008B0BBA" w:rsidRPr="00E906A6" w:rsidRDefault="00E906A6" w:rsidP="008B0BBA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>11.</w:t>
      </w:r>
      <w:r w:rsidR="008B0BBA" w:rsidRPr="00E906A6">
        <w:rPr>
          <w:b/>
          <w:bCs/>
          <w:color w:val="auto"/>
          <w:spacing w:val="-2"/>
        </w:rPr>
        <w:t>Требования к исполнительной документации</w:t>
      </w:r>
    </w:p>
    <w:p w14:paraId="7D839040" w14:textId="364BA89A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Исполнительная документация предоставляется Подрядчиком вместе с актами приемки выполненных работ (форма КС-2), справкой о стоимости выполненных работ и затрат (по форме КС-3), оформленных в соответствии с требованиями действующего законодательства РФ.</w:t>
      </w:r>
    </w:p>
    <w:p w14:paraId="3B41F431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В состав исполнительной документации в том числе входят следующие документы:</w:t>
      </w:r>
    </w:p>
    <w:p w14:paraId="6C41C8E6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проект производства работ по ремонту резервуара (ППР);</w:t>
      </w:r>
    </w:p>
    <w:p w14:paraId="32C51C3D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описи удостоверений дипломов о квалификации сварщиков, проводивших сварку конструкций на монтаже;</w:t>
      </w:r>
    </w:p>
    <w:p w14:paraId="4ED90D3A" w14:textId="4CB4C339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- акты приемки скрытых работ; </w:t>
      </w:r>
    </w:p>
    <w:p w14:paraId="77DD4554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- документы (сертификаты и др.), удостоверяющие качество материалов, сталей, метизов, электродов, электродной проволоки и других сварочных материалов, примененных на монтаже и вошедших в состав сооружения; </w:t>
      </w:r>
    </w:p>
    <w:p w14:paraId="7EB9B0DB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журналы работ (журнал проведения ремонтных работ, сварочных работ, подготовки поверхности под окраску и др.);</w:t>
      </w:r>
    </w:p>
    <w:p w14:paraId="34C2BFD0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заключения по контролю качества сварных соединений;</w:t>
      </w:r>
    </w:p>
    <w:p w14:paraId="2E456AF3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акт гидравлических испытаний резервуара;</w:t>
      </w:r>
    </w:p>
    <w:p w14:paraId="1DBC967C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акты на выполненную окраску;</w:t>
      </w:r>
    </w:p>
    <w:p w14:paraId="1C3F4357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положительное заключение экспертизы промышленной безопасности на бумажном носителе (2 экз.), сканированный экземпляр экспертизы промышленной безопасности на электронном носителе (CD/DVD диске), и в электронной версии в формате PDF и WORD).</w:t>
      </w:r>
    </w:p>
    <w:p w14:paraId="42071EA5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сканированный экземпляр заявления на регистрацию заключения промышленной безопасности проектной документации предоставляется Заказчику в формате PDF.</w:t>
      </w:r>
    </w:p>
    <w:p w14:paraId="262F8911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 - уведомление о внесении экспертизы промышленной безопасности в реестр Ростехнадзора от Подрядчика.</w:t>
      </w:r>
    </w:p>
    <w:p w14:paraId="08AA24F3" w14:textId="09D7B67A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lastRenderedPageBreak/>
        <w:t>О получении уведомления о внесении заключения экспертизы промышленной безопасности в реестр Ростехнадзора, Подрядчик обязан сообщить Заказчику не позднее следующего рабочего дня с момента получения указанного уведомления. Надлежащим считается сообщение, направленное на следующий электронный адрес.</w:t>
      </w:r>
    </w:p>
    <w:p w14:paraId="0258349B" w14:textId="7777777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Вся исполнительная документация предоставляется Заказчику в оригинальном исполнении в 3-х экземплярах после завершения работ перед и сдачей объекта.</w:t>
      </w:r>
    </w:p>
    <w:p w14:paraId="5DD6A124" w14:textId="0CE6C5E0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Вся информация, ставшая известной Подрядчику в ходе выполнения работ по настоящему Техническому заданию, является конфиденциальной и не подлежит разглашению либо передаче третьим лицам без письменного согласия Заказчика.</w:t>
      </w:r>
    </w:p>
    <w:p w14:paraId="45A3AEC6" w14:textId="3374B92F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</w:p>
    <w:p w14:paraId="1FF11ABD" w14:textId="5B30CD0A" w:rsidR="008B0BBA" w:rsidRPr="00E906A6" w:rsidRDefault="00E906A6" w:rsidP="008B0BBA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>12.</w:t>
      </w:r>
      <w:r w:rsidR="008B0BBA" w:rsidRPr="00E906A6">
        <w:rPr>
          <w:b/>
          <w:bCs/>
          <w:color w:val="auto"/>
          <w:spacing w:val="-2"/>
        </w:rPr>
        <w:t>Условия надзора</w:t>
      </w:r>
    </w:p>
    <w:p w14:paraId="142BB7F0" w14:textId="2229E0F9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Заказчик имеет право осуществлять контроль за ходом, качеством, сроками выполнения работ согласно заключенным Договорам подряда.</w:t>
      </w:r>
    </w:p>
    <w:p w14:paraId="3BA86967" w14:textId="564077C1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</w:p>
    <w:p w14:paraId="6B72733E" w14:textId="25E46A3B" w:rsidR="008B0BBA" w:rsidRPr="00E906A6" w:rsidRDefault="00E906A6" w:rsidP="008B0BBA">
      <w:pPr>
        <w:contextualSpacing/>
        <w:jc w:val="both"/>
        <w:rPr>
          <w:b/>
          <w:bCs/>
          <w:color w:val="auto"/>
          <w:spacing w:val="-2"/>
        </w:rPr>
      </w:pPr>
      <w:r w:rsidRPr="00E906A6">
        <w:rPr>
          <w:b/>
          <w:bCs/>
          <w:color w:val="auto"/>
          <w:spacing w:val="-2"/>
        </w:rPr>
        <w:t>13.</w:t>
      </w:r>
      <w:r w:rsidR="008B0BBA" w:rsidRPr="00E906A6">
        <w:rPr>
          <w:b/>
          <w:bCs/>
          <w:color w:val="auto"/>
          <w:spacing w:val="-2"/>
        </w:rPr>
        <w:t>Гарантийные обязательства.</w:t>
      </w:r>
    </w:p>
    <w:p w14:paraId="023F1171" w14:textId="5969BF41" w:rsidR="008B0BBA" w:rsidRPr="00E906A6" w:rsidRDefault="00E906A6" w:rsidP="008B0BBA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Г</w:t>
      </w:r>
      <w:r w:rsidR="008B0BBA" w:rsidRPr="00E906A6">
        <w:rPr>
          <w:bCs/>
          <w:color w:val="auto"/>
          <w:spacing w:val="-2"/>
        </w:rPr>
        <w:t>аранти</w:t>
      </w:r>
      <w:r w:rsidRPr="00E906A6">
        <w:rPr>
          <w:bCs/>
          <w:color w:val="auto"/>
          <w:spacing w:val="-2"/>
        </w:rPr>
        <w:t>я</w:t>
      </w:r>
      <w:r w:rsidR="008B0BBA" w:rsidRPr="00E906A6">
        <w:rPr>
          <w:bCs/>
          <w:color w:val="auto"/>
          <w:spacing w:val="-2"/>
        </w:rPr>
        <w:t xml:space="preserve"> качества на результат выполненных работ </w:t>
      </w:r>
      <w:r w:rsidRPr="00E906A6">
        <w:rPr>
          <w:bCs/>
          <w:color w:val="auto"/>
          <w:spacing w:val="-2"/>
        </w:rPr>
        <w:t>до</w:t>
      </w:r>
      <w:r w:rsidR="008B0BBA" w:rsidRPr="00E906A6">
        <w:rPr>
          <w:bCs/>
          <w:color w:val="auto"/>
          <w:spacing w:val="-2"/>
        </w:rPr>
        <w:t>лжен составлять не менее 24 месяцев. Срок гарантии на использованные в ходе выполнения работ комплектующие и материалы – в соответствии с гарантийной документацией их производителя. Исчисление гарантийного срока начинается с момента приемки Заказчиком всего объема работ по договору.</w:t>
      </w:r>
    </w:p>
    <w:p w14:paraId="0EE03467" w14:textId="4A46FF67" w:rsidR="008B0BBA" w:rsidRPr="00E906A6" w:rsidRDefault="008B0BBA" w:rsidP="008B0BBA">
      <w:pPr>
        <w:contextualSpacing/>
        <w:jc w:val="both"/>
        <w:rPr>
          <w:bCs/>
          <w:color w:val="auto"/>
          <w:spacing w:val="-2"/>
        </w:rPr>
      </w:pPr>
    </w:p>
    <w:p w14:paraId="53C00DC6" w14:textId="221FDE61" w:rsidR="00D7027B" w:rsidRPr="00E906A6" w:rsidRDefault="00E906A6" w:rsidP="009D026F">
      <w:pPr>
        <w:pStyle w:val="2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55456403"/>
      <w:r w:rsidRPr="00E906A6">
        <w:rPr>
          <w:rFonts w:ascii="Times New Roman" w:hAnsi="Times New Roman"/>
          <w:b/>
          <w:color w:val="auto"/>
          <w:sz w:val="24"/>
          <w:szCs w:val="24"/>
        </w:rPr>
        <w:t>14.</w:t>
      </w:r>
      <w:r w:rsidR="00AB623B" w:rsidRPr="00E906A6">
        <w:rPr>
          <w:rFonts w:ascii="Times New Roman" w:hAnsi="Times New Roman"/>
          <w:b/>
          <w:color w:val="auto"/>
          <w:sz w:val="24"/>
          <w:szCs w:val="24"/>
        </w:rPr>
        <w:t>Требования охраны труда, промышленной и пожарной безопасности</w:t>
      </w:r>
      <w:r w:rsidR="00D7027B" w:rsidRPr="00E906A6">
        <w:rPr>
          <w:rFonts w:ascii="Times New Roman" w:hAnsi="Times New Roman"/>
          <w:b/>
          <w:color w:val="auto"/>
          <w:sz w:val="24"/>
          <w:szCs w:val="24"/>
        </w:rPr>
        <w:t>.</w:t>
      </w:r>
      <w:bookmarkEnd w:id="4"/>
    </w:p>
    <w:p w14:paraId="0B213ACF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  <w:u w:val="single"/>
        </w:rPr>
      </w:pPr>
      <w:r w:rsidRPr="00E906A6">
        <w:rPr>
          <w:bCs/>
          <w:color w:val="auto"/>
          <w:spacing w:val="-2"/>
          <w:u w:val="single"/>
        </w:rPr>
        <w:t>Перед проведением работ Подрядчик обязан:</w:t>
      </w:r>
    </w:p>
    <w:p w14:paraId="14D9D851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 xml:space="preserve">- Назначить ответственное лицо за производство работ и получить (при необходимости) разрешение на производство работ, представить список лиц и техники, а также согласовать с Заказчиком проект производства работ (ППР). </w:t>
      </w:r>
    </w:p>
    <w:p w14:paraId="044C48FC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Пройти вводный инструктаж охраны труда и техники безопасности.</w:t>
      </w:r>
    </w:p>
    <w:p w14:paraId="7D98AFCE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Обеспечить персонал средствами коллективной и индивидуальной защиты в соответствии с действующими нормами и условиями проведения работ.</w:t>
      </w:r>
    </w:p>
    <w:p w14:paraId="659D5DE1" w14:textId="77777777" w:rsidR="00E906A6" w:rsidRPr="00E906A6" w:rsidRDefault="00E906A6" w:rsidP="00E906A6">
      <w:pPr>
        <w:contextualSpacing/>
        <w:jc w:val="both"/>
        <w:rPr>
          <w:bCs/>
          <w:color w:val="auto"/>
          <w:spacing w:val="-2"/>
        </w:rPr>
      </w:pPr>
      <w:r w:rsidRPr="00E906A6">
        <w:rPr>
          <w:bCs/>
          <w:color w:val="auto"/>
          <w:spacing w:val="-2"/>
        </w:rPr>
        <w:t>- Перед проведением огневых и газоопасных работ получить наряд-допуск на проведение данных работ.</w:t>
      </w:r>
    </w:p>
    <w:p w14:paraId="21F9E70A" w14:textId="77777777" w:rsidR="00E906A6" w:rsidRPr="00E906A6" w:rsidRDefault="00E906A6" w:rsidP="00E906A6"/>
    <w:p w14:paraId="09DD40CC" w14:textId="61277E3E" w:rsidR="00560AC1" w:rsidRPr="00E906A6" w:rsidRDefault="00277034" w:rsidP="009D026F">
      <w:pPr>
        <w:ind w:right="170" w:firstLine="360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 xml:space="preserve">К работе допускаются лица не моложе 18 лет, прошедшие медицинский осмотр с указанием вредных факторов и видов работ в соответствии с п.1, п.6, п.13 Приложения к Приказу Минздравсоцразвития России от 12.04.2011 №302н </w:t>
      </w:r>
      <w:r w:rsidR="00AE32B9" w:rsidRPr="00E906A6">
        <w:rPr>
          <w:iCs/>
          <w:color w:val="auto"/>
        </w:rPr>
        <w:t>«</w:t>
      </w:r>
      <w:r w:rsidRPr="00E906A6">
        <w:rPr>
          <w:iCs/>
          <w:color w:val="auto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</w:t>
      </w:r>
      <w:r w:rsidR="00AE32B9" w:rsidRPr="00E906A6">
        <w:rPr>
          <w:iCs/>
          <w:color w:val="auto"/>
        </w:rPr>
        <w:t>о</w:t>
      </w:r>
      <w:r w:rsidRPr="00E906A6">
        <w:rPr>
          <w:iCs/>
          <w:color w:val="auto"/>
        </w:rPr>
        <w:t>к проведения предварительных и периодических  медицинских осмотров (обследований) работников, занятых на тяжелых работах и на работах с вредными и</w:t>
      </w:r>
      <w:r w:rsidR="00AE32B9" w:rsidRPr="00E906A6">
        <w:rPr>
          <w:iCs/>
          <w:color w:val="auto"/>
        </w:rPr>
        <w:t xml:space="preserve"> (или) опасными условиями труда»</w:t>
      </w:r>
      <w:r w:rsidRPr="00E906A6">
        <w:rPr>
          <w:iCs/>
          <w:color w:val="auto"/>
        </w:rPr>
        <w:t>.</w:t>
      </w:r>
    </w:p>
    <w:p w14:paraId="080B79C0" w14:textId="77777777" w:rsidR="00277034" w:rsidRPr="00E906A6" w:rsidRDefault="00277034" w:rsidP="009D026F">
      <w:pPr>
        <w:ind w:right="170" w:firstLine="360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Работнику выдаются специальная одежда, специальная обувь и другие СИЗ.</w:t>
      </w:r>
    </w:p>
    <w:p w14:paraId="3B4A7199" w14:textId="77777777" w:rsidR="00277034" w:rsidRPr="00E906A6" w:rsidRDefault="00277034" w:rsidP="009D026F">
      <w:pPr>
        <w:ind w:right="170" w:firstLine="360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 xml:space="preserve">Специальная одежда должна быть изготовлена из термостойкой ткани (ткани с огнезащитной пропиткой), не накапливающей статическое электричество и имеющей сертификат соответствия. Обувь из </w:t>
      </w:r>
      <w:proofErr w:type="spellStart"/>
      <w:r w:rsidRPr="00E906A6">
        <w:rPr>
          <w:iCs/>
          <w:color w:val="auto"/>
        </w:rPr>
        <w:t>маслобензостойких</w:t>
      </w:r>
      <w:proofErr w:type="spellEnd"/>
      <w:r w:rsidRPr="00E906A6">
        <w:rPr>
          <w:iCs/>
          <w:color w:val="auto"/>
        </w:rPr>
        <w:t xml:space="preserve"> материалов не должна иметь металлических накладок и гвоздей.</w:t>
      </w:r>
    </w:p>
    <w:p w14:paraId="31F4D2EC" w14:textId="77777777" w:rsidR="00277034" w:rsidRPr="00E906A6" w:rsidRDefault="00277034" w:rsidP="009D026F">
      <w:pPr>
        <w:ind w:right="170" w:firstLine="360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Специальная одежда, специальная обувь, СИЗ должны быть исправными, испытанными, застегнутыми на все пуговицы и застежки.</w:t>
      </w:r>
    </w:p>
    <w:p w14:paraId="4AF6CBDB" w14:textId="3496C102" w:rsidR="00C90E57" w:rsidRPr="00E906A6" w:rsidRDefault="00C90E57" w:rsidP="009D026F">
      <w:pPr>
        <w:ind w:right="170" w:firstLine="360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Руководителям, специалистам и работникам, привлекаемым к производству работ</w:t>
      </w:r>
      <w:r w:rsidR="00E906A6" w:rsidRPr="00E906A6">
        <w:rPr>
          <w:iCs/>
          <w:color w:val="auto"/>
        </w:rPr>
        <w:t>,</w:t>
      </w:r>
      <w:r w:rsidRPr="00E906A6">
        <w:rPr>
          <w:iCs/>
          <w:color w:val="auto"/>
        </w:rPr>
        <w:t xml:space="preserve"> при входе на место проведения работ запрещается иметь при себе курительные принадлежности, переносные средства связи и мобильные телефоны не взрывозащищенного исполнения, </w:t>
      </w:r>
      <w:proofErr w:type="spellStart"/>
      <w:r w:rsidRPr="00E906A6">
        <w:rPr>
          <w:iCs/>
          <w:color w:val="auto"/>
        </w:rPr>
        <w:t>искрообразующее</w:t>
      </w:r>
      <w:proofErr w:type="spellEnd"/>
      <w:r w:rsidRPr="00E906A6">
        <w:rPr>
          <w:iCs/>
          <w:color w:val="auto"/>
        </w:rPr>
        <w:t xml:space="preserve"> оборудование и инструмент.</w:t>
      </w:r>
    </w:p>
    <w:p w14:paraId="633CD1C4" w14:textId="77777777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lastRenderedPageBreak/>
        <w:t>При разработке проекта производства работ учесть требования безопасности для обеспечения возможности и удобства эксплуатации действующего оборудования, необходимо создать благоприятные и безопасные условия труда персонала:</w:t>
      </w:r>
    </w:p>
    <w:p w14:paraId="2F482AFD" w14:textId="77777777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- проходы и площадки обслуживания выполнить в соответствии с действующими   нормативными документами;</w:t>
      </w:r>
    </w:p>
    <w:p w14:paraId="7EA5FD21" w14:textId="77777777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-</w:t>
      </w:r>
      <w:r w:rsidRPr="00E906A6">
        <w:rPr>
          <w:iCs/>
          <w:color w:val="auto"/>
        </w:rPr>
        <w:tab/>
        <w:t>принять меры обеспечения пожарной безопасности;</w:t>
      </w:r>
    </w:p>
    <w:p w14:paraId="40ECD74B" w14:textId="77777777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-</w:t>
      </w:r>
      <w:r w:rsidRPr="00E906A6">
        <w:rPr>
          <w:iCs/>
          <w:color w:val="auto"/>
        </w:rPr>
        <w:tab/>
        <w:t xml:space="preserve">принять меры обеспечения сохранности и работоспособности, проходящих вдоль объекта оказания услуг коммуникаций (кабельные линии 6/0,4 </w:t>
      </w:r>
      <w:proofErr w:type="spellStart"/>
      <w:r w:rsidRPr="00E906A6">
        <w:rPr>
          <w:iCs/>
          <w:color w:val="auto"/>
        </w:rPr>
        <w:t>кВ</w:t>
      </w:r>
      <w:proofErr w:type="spellEnd"/>
      <w:r w:rsidRPr="00E906A6">
        <w:rPr>
          <w:iCs/>
          <w:color w:val="auto"/>
        </w:rPr>
        <w:t>, линии связи, контрольные провода);</w:t>
      </w:r>
    </w:p>
    <w:p w14:paraId="590C3F45" w14:textId="77777777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-</w:t>
      </w:r>
      <w:r w:rsidRPr="00E906A6">
        <w:rPr>
          <w:iCs/>
          <w:color w:val="auto"/>
        </w:rPr>
        <w:tab/>
        <w:t xml:space="preserve"> соблюдать требования охраны труда, обеспечить своих работников исправными   средствами коллективной и индивидуальной защиты, спец. одеждой, спец. обувью и контролировать правильное их применение;</w:t>
      </w:r>
    </w:p>
    <w:p w14:paraId="45E430E7" w14:textId="77777777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-</w:t>
      </w:r>
      <w:r w:rsidRPr="00E906A6">
        <w:rPr>
          <w:iCs/>
          <w:color w:val="auto"/>
        </w:rPr>
        <w:tab/>
        <w:t xml:space="preserve"> согласовать список допускаемого и организовать допуск на объект персонала в установленном порядке.</w:t>
      </w:r>
    </w:p>
    <w:p w14:paraId="78F77DA7" w14:textId="77777777" w:rsidR="00C90E57" w:rsidRPr="00E906A6" w:rsidRDefault="00C90E57" w:rsidP="009D026F">
      <w:pPr>
        <w:ind w:right="170" w:firstLine="360"/>
        <w:contextualSpacing/>
        <w:jc w:val="both"/>
        <w:rPr>
          <w:iCs/>
          <w:color w:val="auto"/>
        </w:rPr>
      </w:pPr>
    </w:p>
    <w:p w14:paraId="499C5B7D" w14:textId="77D6DEFD" w:rsidR="00B622A0" w:rsidRPr="00E906A6" w:rsidRDefault="00E906A6" w:rsidP="00E906A6">
      <w:pPr>
        <w:pStyle w:val="1"/>
        <w:tabs>
          <w:tab w:val="clear" w:pos="8651"/>
        </w:tabs>
        <w:ind w:left="0"/>
        <w:contextualSpacing/>
        <w:jc w:val="both"/>
        <w:rPr>
          <w:rFonts w:ascii="Times New Roman" w:hAnsi="Times New Roman"/>
          <w:szCs w:val="24"/>
        </w:rPr>
      </w:pPr>
      <w:bookmarkStart w:id="5" w:name="_Toc55456404"/>
      <w:r w:rsidRPr="00E906A6">
        <w:rPr>
          <w:rFonts w:ascii="Times New Roman" w:hAnsi="Times New Roman"/>
          <w:szCs w:val="24"/>
        </w:rPr>
        <w:t>15.</w:t>
      </w:r>
      <w:r w:rsidR="00537280" w:rsidRPr="00E906A6">
        <w:rPr>
          <w:rFonts w:ascii="Times New Roman" w:hAnsi="Times New Roman"/>
          <w:szCs w:val="24"/>
        </w:rPr>
        <w:t>Требования по обеспечению экологической безопасности и охране окружающей среды</w:t>
      </w:r>
      <w:bookmarkEnd w:id="5"/>
    </w:p>
    <w:p w14:paraId="0E6EB2F0" w14:textId="0643CF06" w:rsidR="00F67EF4" w:rsidRPr="00E906A6" w:rsidRDefault="00F67EF4" w:rsidP="009D026F">
      <w:pPr>
        <w:ind w:right="170" w:firstLine="426"/>
        <w:contextualSpacing/>
        <w:jc w:val="both"/>
        <w:rPr>
          <w:bCs/>
          <w:color w:val="auto"/>
          <w:spacing w:val="4"/>
        </w:rPr>
      </w:pPr>
      <w:r w:rsidRPr="00E906A6">
        <w:rPr>
          <w:bCs/>
          <w:color w:val="auto"/>
          <w:spacing w:val="4"/>
        </w:rPr>
        <w:t>При производстве комплекса работ необходимо соблюдать требования природоохранного законодательства и действующих нормативных документов.</w:t>
      </w:r>
    </w:p>
    <w:p w14:paraId="47D36393" w14:textId="267A3005" w:rsidR="00F67EF4" w:rsidRPr="00E906A6" w:rsidRDefault="00F67EF4" w:rsidP="009D026F">
      <w:pPr>
        <w:ind w:right="170" w:firstLine="426"/>
        <w:contextualSpacing/>
        <w:jc w:val="both"/>
        <w:rPr>
          <w:bCs/>
          <w:color w:val="auto"/>
          <w:spacing w:val="4"/>
        </w:rPr>
      </w:pPr>
      <w:r w:rsidRPr="00E906A6">
        <w:rPr>
          <w:bCs/>
          <w:color w:val="auto"/>
          <w:spacing w:val="4"/>
        </w:rPr>
        <w:t>Отходы производства и потребления образованные в результате проведения комплекса работ накапливаются в специально оборудованных местах и емкости.</w:t>
      </w:r>
    </w:p>
    <w:p w14:paraId="27E30B46" w14:textId="3890F6ED" w:rsidR="00BB3863" w:rsidRPr="00E906A6" w:rsidRDefault="00BB3863" w:rsidP="009D026F">
      <w:pPr>
        <w:ind w:right="170" w:firstLine="426"/>
        <w:contextualSpacing/>
        <w:jc w:val="both"/>
        <w:rPr>
          <w:bCs/>
          <w:color w:val="auto"/>
          <w:spacing w:val="4"/>
        </w:rPr>
      </w:pPr>
      <w:r w:rsidRPr="00E906A6">
        <w:rPr>
          <w:bCs/>
          <w:color w:val="auto"/>
          <w:spacing w:val="4"/>
        </w:rPr>
        <w:t xml:space="preserve">Все отходы, образовавшиеся в ходе проведения комплекса работ, </w:t>
      </w:r>
      <w:r w:rsidR="00F6562F" w:rsidRPr="00E906A6">
        <w:rPr>
          <w:bCs/>
          <w:color w:val="auto"/>
          <w:spacing w:val="4"/>
        </w:rPr>
        <w:t xml:space="preserve">должны быть </w:t>
      </w:r>
      <w:r w:rsidRPr="00E906A6">
        <w:rPr>
          <w:bCs/>
          <w:color w:val="auto"/>
          <w:spacing w:val="4"/>
        </w:rPr>
        <w:t>утилиз</w:t>
      </w:r>
      <w:r w:rsidR="00F6562F" w:rsidRPr="00E906A6">
        <w:rPr>
          <w:bCs/>
          <w:color w:val="auto"/>
          <w:spacing w:val="4"/>
        </w:rPr>
        <w:t>ированы</w:t>
      </w:r>
      <w:r w:rsidRPr="00E906A6">
        <w:rPr>
          <w:bCs/>
          <w:color w:val="auto"/>
          <w:spacing w:val="4"/>
        </w:rPr>
        <w:t xml:space="preserve"> специализированной организаци</w:t>
      </w:r>
      <w:r w:rsidR="00F6562F" w:rsidRPr="00E906A6">
        <w:rPr>
          <w:bCs/>
          <w:color w:val="auto"/>
          <w:spacing w:val="4"/>
        </w:rPr>
        <w:t>ей</w:t>
      </w:r>
      <w:r w:rsidRPr="00E906A6">
        <w:rPr>
          <w:bCs/>
          <w:color w:val="auto"/>
          <w:spacing w:val="4"/>
        </w:rPr>
        <w:t>,</w:t>
      </w:r>
      <w:r w:rsidR="00F6562F" w:rsidRPr="00E906A6">
        <w:rPr>
          <w:bCs/>
          <w:color w:val="auto"/>
          <w:spacing w:val="4"/>
        </w:rPr>
        <w:t xml:space="preserve"> имеющей лицензию на осуществление деятельности по сбору, транспортированию, обработке, утилизации, обезвреживанию отходов I</w:t>
      </w:r>
      <w:r w:rsidR="00F6562F" w:rsidRPr="00E906A6">
        <w:rPr>
          <w:bCs/>
          <w:color w:val="auto"/>
          <w:spacing w:val="4"/>
          <w:lang w:val="en-US"/>
        </w:rPr>
        <w:t>II</w:t>
      </w:r>
      <w:r w:rsidR="00F6562F" w:rsidRPr="00E906A6">
        <w:rPr>
          <w:bCs/>
          <w:color w:val="auto"/>
          <w:spacing w:val="4"/>
        </w:rPr>
        <w:t xml:space="preserve"> – IV класса опасности. привлеченной Подрядчиком,</w:t>
      </w:r>
      <w:r w:rsidRPr="00E906A6">
        <w:rPr>
          <w:bCs/>
          <w:color w:val="auto"/>
          <w:spacing w:val="4"/>
        </w:rPr>
        <w:t xml:space="preserve"> </w:t>
      </w:r>
    </w:p>
    <w:p w14:paraId="4C343DFE" w14:textId="77777777" w:rsidR="00F67EF4" w:rsidRPr="00E906A6" w:rsidRDefault="00F67EF4" w:rsidP="009D026F">
      <w:pPr>
        <w:ind w:right="170" w:firstLine="426"/>
        <w:contextualSpacing/>
        <w:jc w:val="both"/>
        <w:rPr>
          <w:bCs/>
          <w:color w:val="auto"/>
          <w:spacing w:val="4"/>
        </w:rPr>
      </w:pPr>
    </w:p>
    <w:p w14:paraId="70D35E1A" w14:textId="64121ADF" w:rsidR="009D026F" w:rsidRPr="00E906A6" w:rsidRDefault="00E906A6" w:rsidP="00E906A6">
      <w:pPr>
        <w:pStyle w:val="1"/>
        <w:tabs>
          <w:tab w:val="clear" w:pos="8651"/>
        </w:tabs>
        <w:ind w:left="0"/>
        <w:contextualSpacing/>
        <w:jc w:val="both"/>
        <w:rPr>
          <w:rFonts w:ascii="Times New Roman" w:hAnsi="Times New Roman"/>
          <w:szCs w:val="24"/>
        </w:rPr>
      </w:pPr>
      <w:r w:rsidRPr="00E906A6">
        <w:rPr>
          <w:rFonts w:ascii="Times New Roman" w:hAnsi="Times New Roman"/>
          <w:szCs w:val="24"/>
        </w:rPr>
        <w:t>16.</w:t>
      </w:r>
      <w:r w:rsidR="009D026F" w:rsidRPr="00E906A6">
        <w:rPr>
          <w:rFonts w:ascii="Times New Roman" w:hAnsi="Times New Roman"/>
          <w:szCs w:val="24"/>
        </w:rPr>
        <w:t xml:space="preserve">Ответственность </w:t>
      </w:r>
      <w:r w:rsidR="00F6562F" w:rsidRPr="00E906A6">
        <w:rPr>
          <w:rFonts w:ascii="Times New Roman" w:hAnsi="Times New Roman"/>
          <w:szCs w:val="24"/>
        </w:rPr>
        <w:t>Подрядчика</w:t>
      </w:r>
      <w:r w:rsidR="009D026F" w:rsidRPr="00E906A6">
        <w:rPr>
          <w:rFonts w:ascii="Times New Roman" w:hAnsi="Times New Roman"/>
          <w:szCs w:val="24"/>
        </w:rPr>
        <w:t>:</w:t>
      </w:r>
    </w:p>
    <w:p w14:paraId="36067809" w14:textId="3554298C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отвечает за качество выполняемых работ, исключающих загрязнение окружающей среды и технологического оборудования.</w:t>
      </w:r>
    </w:p>
    <w:p w14:paraId="3137CA10" w14:textId="749A6CBD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отвечает за соответствие качества оборудования и приборов, применяемых при оказании услуг, государственным стандартам и техническим условиям и несет риск убытков, связанных с их ненадлежащим качеством.</w:t>
      </w:r>
    </w:p>
    <w:p w14:paraId="444F84A8" w14:textId="184094DC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несет ответственность за ущерб, причиненный в ходе оказания услуг людям, зданиям, оборудованию, за соблюдение охраны труда, пожарной и промышленной и экологической безопасности в процессе производства работ. </w:t>
      </w: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несет ответственность за убытки, понесенные Заказчиком вследствие простоя производства (оборудования) по причине неисполнения либо ненадлежащего исполнения </w:t>
      </w:r>
      <w:r w:rsidRPr="00E906A6">
        <w:rPr>
          <w:iCs/>
          <w:color w:val="auto"/>
        </w:rPr>
        <w:t>Подрядчиком</w:t>
      </w:r>
      <w:r w:rsidR="009D026F" w:rsidRPr="00E906A6">
        <w:rPr>
          <w:iCs/>
          <w:color w:val="auto"/>
        </w:rPr>
        <w:t xml:space="preserve"> своих обязательств по-настоящему ТЗ.</w:t>
      </w:r>
    </w:p>
    <w:p w14:paraId="6CD9B04E" w14:textId="339E2D06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ежедневно перед началом работ выполняет контроль загазованности внутри </w:t>
      </w:r>
      <w:r w:rsidR="00E906A6" w:rsidRPr="00E906A6">
        <w:rPr>
          <w:iCs/>
          <w:color w:val="auto"/>
        </w:rPr>
        <w:t>штольни</w:t>
      </w:r>
      <w:r w:rsidR="009D026F" w:rsidRPr="00E906A6">
        <w:rPr>
          <w:iCs/>
          <w:color w:val="auto"/>
        </w:rPr>
        <w:t>.</w:t>
      </w:r>
    </w:p>
    <w:p w14:paraId="764D9D63" w14:textId="63E71453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должен использовать внутри </w:t>
      </w:r>
      <w:r w:rsidR="00E906A6" w:rsidRPr="00E906A6">
        <w:rPr>
          <w:iCs/>
          <w:color w:val="auto"/>
        </w:rPr>
        <w:t>штольни</w:t>
      </w:r>
      <w:r w:rsidR="009D026F" w:rsidRPr="00E906A6">
        <w:rPr>
          <w:iCs/>
          <w:color w:val="auto"/>
        </w:rPr>
        <w:t xml:space="preserve"> взрывозащищенное оборудование и приборы освещения (до 36 В).</w:t>
      </w:r>
    </w:p>
    <w:p w14:paraId="1A9BE550" w14:textId="5D178B95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обязан в течение срока действия договора привлекать к оказанию услуг только лиц, имеющих гражданство РФ или лиц, имеющих официальное разрешение на работу на территории РФ.</w:t>
      </w:r>
    </w:p>
    <w:p w14:paraId="69B8FBC3" w14:textId="149AF81F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>Подрядчик</w:t>
      </w:r>
      <w:r w:rsidR="009D026F" w:rsidRPr="00E906A6">
        <w:rPr>
          <w:iCs/>
          <w:color w:val="auto"/>
        </w:rPr>
        <w:t xml:space="preserve"> несёт полную ответственность за привлечение к оказанию услуг лиц, которые в соответствии со ст. 10 Федерального закона от 09.02.2007г. №16-ФЗ «О транспортной безопасности», в связи с установленными ограничениями, не принимаются на работу, связанную с обеспечением транспортной безопасности.</w:t>
      </w:r>
    </w:p>
    <w:p w14:paraId="789F4F8A" w14:textId="1E8D5D6C" w:rsidR="009D026F" w:rsidRPr="00E906A6" w:rsidRDefault="009D026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t xml:space="preserve">Готовность отдельных работ, скрытых работ, этапов и конструктивных элементов подтверждается фотографиями и подписанием представителями Заказчика и </w:t>
      </w:r>
      <w:r w:rsidR="00F6562F" w:rsidRPr="00E906A6">
        <w:rPr>
          <w:iCs/>
          <w:color w:val="auto"/>
        </w:rPr>
        <w:t>Подрядчика</w:t>
      </w:r>
      <w:r w:rsidRPr="00E906A6">
        <w:rPr>
          <w:iCs/>
          <w:color w:val="auto"/>
        </w:rPr>
        <w:t xml:space="preserve"> актов промежуточной приемки или актов освидетельствования скрытых работ. </w:t>
      </w:r>
    </w:p>
    <w:p w14:paraId="36111A57" w14:textId="16DA7149" w:rsidR="009D026F" w:rsidRPr="00E906A6" w:rsidRDefault="00F6562F" w:rsidP="009D026F">
      <w:pPr>
        <w:ind w:right="170" w:firstLine="426"/>
        <w:contextualSpacing/>
        <w:jc w:val="both"/>
        <w:rPr>
          <w:iCs/>
          <w:color w:val="auto"/>
        </w:rPr>
      </w:pPr>
      <w:r w:rsidRPr="00E906A6">
        <w:rPr>
          <w:iCs/>
          <w:color w:val="auto"/>
        </w:rPr>
        <w:lastRenderedPageBreak/>
        <w:t>Подрядчик</w:t>
      </w:r>
      <w:r w:rsidR="009D026F" w:rsidRPr="00E906A6">
        <w:rPr>
          <w:iCs/>
          <w:color w:val="auto"/>
        </w:rPr>
        <w:t xml:space="preserve"> несет ответственность за сохранность всех материально-технических ресурсов, находящихся </w:t>
      </w:r>
      <w:r w:rsidR="006E2A4E" w:rsidRPr="00E906A6">
        <w:rPr>
          <w:iCs/>
          <w:color w:val="auto"/>
        </w:rPr>
        <w:t>на объекте производства работ</w:t>
      </w:r>
      <w:r w:rsidR="009D026F" w:rsidRPr="00E906A6">
        <w:rPr>
          <w:iCs/>
          <w:color w:val="auto"/>
        </w:rPr>
        <w:t>.</w:t>
      </w:r>
    </w:p>
    <w:p w14:paraId="7D4295D5" w14:textId="1B2ACFDD" w:rsidR="009D026F" w:rsidRDefault="009D026F" w:rsidP="009D026F">
      <w:pPr>
        <w:ind w:right="170" w:firstLine="426"/>
        <w:contextualSpacing/>
        <w:jc w:val="both"/>
        <w:rPr>
          <w:iCs/>
          <w:color w:val="auto"/>
        </w:rPr>
      </w:pPr>
    </w:p>
    <w:p w14:paraId="5474FF24" w14:textId="276CE837" w:rsidR="004E6509" w:rsidRDefault="004E6509" w:rsidP="009D026F">
      <w:pPr>
        <w:ind w:right="170" w:firstLine="426"/>
        <w:contextualSpacing/>
        <w:jc w:val="both"/>
        <w:rPr>
          <w:iCs/>
          <w:color w:val="auto"/>
        </w:rPr>
      </w:pPr>
    </w:p>
    <w:p w14:paraId="583824A9" w14:textId="0BD32C07" w:rsidR="00E906A6" w:rsidRDefault="00E906A6" w:rsidP="009D026F">
      <w:pPr>
        <w:ind w:right="170" w:firstLine="426"/>
        <w:contextualSpacing/>
        <w:jc w:val="both"/>
        <w:rPr>
          <w:b/>
          <w:iCs/>
          <w:color w:val="auto"/>
        </w:rPr>
      </w:pPr>
      <w:r w:rsidRPr="00E906A6">
        <w:rPr>
          <w:b/>
          <w:iCs/>
          <w:color w:val="auto"/>
        </w:rPr>
        <w:t>17. Приложения</w:t>
      </w:r>
    </w:p>
    <w:p w14:paraId="3F4CB99F" w14:textId="00307F41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  <w:r w:rsidRPr="004E6509">
        <w:rPr>
          <w:iCs/>
          <w:color w:val="auto"/>
        </w:rPr>
        <w:t>Заключение о проведении обследования технического состояния  защищенных укрытых резервуаров ргс-120 в количестве 4 шт., а также объектов инженерной инфраструктуры их обеспечения, расположенных в штольне № 5.</w:t>
      </w:r>
    </w:p>
    <w:p w14:paraId="5F8E7FEF" w14:textId="77777777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</w:p>
    <w:p w14:paraId="2A5110B9" w14:textId="00B6DF0E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  <w:r w:rsidRPr="004E6509">
        <w:rPr>
          <w:iCs/>
          <w:color w:val="auto"/>
        </w:rPr>
        <w:t>Заключение о проведении обследования технического состояния  защищенных укрытых резервуаров ргс-120 в количестве 4 шт., а также объектов инженерной инфраструктуры их обеспечения, расположенных в штольне № 6.</w:t>
      </w:r>
    </w:p>
    <w:p w14:paraId="595B099C" w14:textId="148C8F8C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</w:p>
    <w:p w14:paraId="6F6BBA95" w14:textId="00E25167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  <w:r w:rsidRPr="004E6509">
        <w:rPr>
          <w:iCs/>
          <w:color w:val="auto"/>
        </w:rPr>
        <w:t>Заключение о проведении обследования технического состояния  защищенных укрытых резервуаров ргс-120 в количестве 4 шт., а также объектов инженерной инфраструктуры их обеспечения, расположенных в штольне № 7.</w:t>
      </w:r>
    </w:p>
    <w:p w14:paraId="7722C48F" w14:textId="0BDB9C16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</w:p>
    <w:p w14:paraId="02FFAE78" w14:textId="559DA0B3" w:rsidR="004E6509" w:rsidRPr="004E6509" w:rsidRDefault="004E6509" w:rsidP="004E6509">
      <w:pPr>
        <w:ind w:right="170"/>
        <w:contextualSpacing/>
        <w:jc w:val="both"/>
        <w:rPr>
          <w:iCs/>
          <w:color w:val="auto"/>
        </w:rPr>
      </w:pPr>
      <w:r w:rsidRPr="004E6509">
        <w:rPr>
          <w:iCs/>
          <w:color w:val="auto"/>
        </w:rPr>
        <w:t>Заключение о проведении обследования технического состояния  защищенных укрытых резервуаров ргс-120 в количестве 4 шт., а также объектов инженерной инфраструктуры их обеспечения, расположенных в штольне № 8.</w:t>
      </w:r>
    </w:p>
    <w:p w14:paraId="0AED7CCB" w14:textId="77777777" w:rsidR="004E6509" w:rsidRPr="00E906A6" w:rsidRDefault="004E6509" w:rsidP="004E6509">
      <w:pPr>
        <w:ind w:right="170" w:firstLine="426"/>
        <w:contextualSpacing/>
        <w:jc w:val="both"/>
        <w:rPr>
          <w:b/>
          <w:iCs/>
          <w:color w:val="auto"/>
        </w:rPr>
      </w:pPr>
    </w:p>
    <w:sectPr w:rsidR="004E6509" w:rsidRPr="00E906A6" w:rsidSect="000313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19E1" w14:textId="77777777" w:rsidR="00070723" w:rsidRDefault="00070723" w:rsidP="00727991">
      <w:r>
        <w:separator/>
      </w:r>
    </w:p>
  </w:endnote>
  <w:endnote w:type="continuationSeparator" w:id="0">
    <w:p w14:paraId="085CA468" w14:textId="77777777" w:rsidR="00070723" w:rsidRDefault="00070723" w:rsidP="007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110121"/>
      <w:docPartObj>
        <w:docPartGallery w:val="Page Numbers (Bottom of Page)"/>
        <w:docPartUnique/>
      </w:docPartObj>
    </w:sdtPr>
    <w:sdtEndPr/>
    <w:sdtContent>
      <w:p w14:paraId="7071EF1E" w14:textId="5AD47FEB" w:rsidR="006D7AB2" w:rsidRDefault="006D7A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10">
          <w:rPr>
            <w:noProof/>
          </w:rPr>
          <w:t>10</w:t>
        </w:r>
        <w:r>
          <w:fldChar w:fldCharType="end"/>
        </w:r>
      </w:p>
    </w:sdtContent>
  </w:sdt>
  <w:p w14:paraId="5DEF4B5B" w14:textId="77777777" w:rsidR="006D7AB2" w:rsidRDefault="006D7A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F2CF" w14:textId="77777777" w:rsidR="00070723" w:rsidRDefault="00070723" w:rsidP="00727991">
      <w:r>
        <w:separator/>
      </w:r>
    </w:p>
  </w:footnote>
  <w:footnote w:type="continuationSeparator" w:id="0">
    <w:p w14:paraId="1AD35EC6" w14:textId="77777777" w:rsidR="00070723" w:rsidRDefault="00070723" w:rsidP="007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039"/>
    <w:multiLevelType w:val="hybridMultilevel"/>
    <w:tmpl w:val="3E40888E"/>
    <w:lvl w:ilvl="0" w:tplc="8FA40EA6">
      <w:start w:val="1"/>
      <w:numFmt w:val="upperRoman"/>
      <w:lvlText w:val="%1."/>
      <w:lvlJc w:val="left"/>
      <w:pPr>
        <w:ind w:left="1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49E6021"/>
    <w:multiLevelType w:val="hybridMultilevel"/>
    <w:tmpl w:val="0246B5E4"/>
    <w:lvl w:ilvl="0" w:tplc="D468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3E1"/>
    <w:multiLevelType w:val="hybridMultilevel"/>
    <w:tmpl w:val="A2A29AF8"/>
    <w:lvl w:ilvl="0" w:tplc="FFFFFFFF">
      <w:start w:val="1"/>
      <w:numFmt w:val="bullet"/>
      <w:lvlText w:val="-"/>
      <w:lvlJc w:val="left"/>
      <w:pPr>
        <w:ind w:left="1066" w:hanging="360"/>
      </w:p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0AEC2C1A"/>
    <w:multiLevelType w:val="hybridMultilevel"/>
    <w:tmpl w:val="BC3A9E32"/>
    <w:lvl w:ilvl="0" w:tplc="D4C41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06E3C"/>
    <w:multiLevelType w:val="hybridMultilevel"/>
    <w:tmpl w:val="65364B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5EFB"/>
    <w:multiLevelType w:val="hybridMultilevel"/>
    <w:tmpl w:val="0E2E452A"/>
    <w:lvl w:ilvl="0" w:tplc="FFFFFFFF">
      <w:start w:val="1"/>
      <w:numFmt w:val="bullet"/>
      <w:lvlText w:val="-"/>
      <w:lvlJc w:val="left"/>
      <w:pPr>
        <w:ind w:left="1066" w:hanging="360"/>
      </w:p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A64122A"/>
    <w:multiLevelType w:val="hybridMultilevel"/>
    <w:tmpl w:val="C9847116"/>
    <w:lvl w:ilvl="0" w:tplc="48EAB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CF3263"/>
    <w:multiLevelType w:val="hybridMultilevel"/>
    <w:tmpl w:val="9C6082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4D545913"/>
    <w:multiLevelType w:val="hybridMultilevel"/>
    <w:tmpl w:val="F1B67B80"/>
    <w:lvl w:ilvl="0" w:tplc="AAEEDA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FE26A17"/>
    <w:multiLevelType w:val="hybridMultilevel"/>
    <w:tmpl w:val="77C0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401D"/>
    <w:multiLevelType w:val="hybridMultilevel"/>
    <w:tmpl w:val="9E6C1178"/>
    <w:lvl w:ilvl="0" w:tplc="468E43F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0536CA"/>
    <w:multiLevelType w:val="multilevel"/>
    <w:tmpl w:val="C8781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B906D4E"/>
    <w:multiLevelType w:val="multilevel"/>
    <w:tmpl w:val="531CC6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C484E7C"/>
    <w:multiLevelType w:val="hybridMultilevel"/>
    <w:tmpl w:val="99B67188"/>
    <w:lvl w:ilvl="0" w:tplc="F4FA9C48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D7F7ACF"/>
    <w:multiLevelType w:val="multilevel"/>
    <w:tmpl w:val="FF76173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5" w15:restartNumberingAfterBreak="0">
    <w:nsid w:val="6F66612E"/>
    <w:multiLevelType w:val="multilevel"/>
    <w:tmpl w:val="C8781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09302DB"/>
    <w:multiLevelType w:val="hybridMultilevel"/>
    <w:tmpl w:val="8E885BDE"/>
    <w:lvl w:ilvl="0" w:tplc="A306AAF8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F233C29"/>
    <w:multiLevelType w:val="hybridMultilevel"/>
    <w:tmpl w:val="439C4712"/>
    <w:lvl w:ilvl="0" w:tplc="BE1EF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58"/>
    <w:rsid w:val="00031369"/>
    <w:rsid w:val="00033A0D"/>
    <w:rsid w:val="00055D32"/>
    <w:rsid w:val="000642A8"/>
    <w:rsid w:val="00066B10"/>
    <w:rsid w:val="00070723"/>
    <w:rsid w:val="0008577F"/>
    <w:rsid w:val="00090544"/>
    <w:rsid w:val="00097F3F"/>
    <w:rsid w:val="000A0F1D"/>
    <w:rsid w:val="000A4CAE"/>
    <w:rsid w:val="000B42AB"/>
    <w:rsid w:val="000B773E"/>
    <w:rsid w:val="000C4D08"/>
    <w:rsid w:val="000D1C76"/>
    <w:rsid w:val="000F4617"/>
    <w:rsid w:val="00103042"/>
    <w:rsid w:val="00136C16"/>
    <w:rsid w:val="00170373"/>
    <w:rsid w:val="00194717"/>
    <w:rsid w:val="001A407C"/>
    <w:rsid w:val="001B717F"/>
    <w:rsid w:val="001C10CC"/>
    <w:rsid w:val="001C36E3"/>
    <w:rsid w:val="001D12E0"/>
    <w:rsid w:val="001D36A1"/>
    <w:rsid w:val="001F20BD"/>
    <w:rsid w:val="001F2837"/>
    <w:rsid w:val="001F78B7"/>
    <w:rsid w:val="00205701"/>
    <w:rsid w:val="0023545D"/>
    <w:rsid w:val="00237BAC"/>
    <w:rsid w:val="002455CA"/>
    <w:rsid w:val="00262CE4"/>
    <w:rsid w:val="00264E3A"/>
    <w:rsid w:val="00277034"/>
    <w:rsid w:val="00296ED2"/>
    <w:rsid w:val="002A2A21"/>
    <w:rsid w:val="002A3094"/>
    <w:rsid w:val="002B065B"/>
    <w:rsid w:val="002D461D"/>
    <w:rsid w:val="002D6829"/>
    <w:rsid w:val="00311D37"/>
    <w:rsid w:val="00316F34"/>
    <w:rsid w:val="0034382E"/>
    <w:rsid w:val="00344126"/>
    <w:rsid w:val="00376A9C"/>
    <w:rsid w:val="00376FD7"/>
    <w:rsid w:val="003827B1"/>
    <w:rsid w:val="00384B59"/>
    <w:rsid w:val="003902F0"/>
    <w:rsid w:val="003A452F"/>
    <w:rsid w:val="003A5C85"/>
    <w:rsid w:val="003A6BE7"/>
    <w:rsid w:val="003B5D9A"/>
    <w:rsid w:val="003C1A7E"/>
    <w:rsid w:val="003C1C3E"/>
    <w:rsid w:val="003D0EE7"/>
    <w:rsid w:val="003D7884"/>
    <w:rsid w:val="003E52E9"/>
    <w:rsid w:val="00411616"/>
    <w:rsid w:val="00411BE7"/>
    <w:rsid w:val="00416AA8"/>
    <w:rsid w:val="00430815"/>
    <w:rsid w:val="00445E95"/>
    <w:rsid w:val="00455336"/>
    <w:rsid w:val="00456AF2"/>
    <w:rsid w:val="00473657"/>
    <w:rsid w:val="0047713F"/>
    <w:rsid w:val="00477A5A"/>
    <w:rsid w:val="0049195E"/>
    <w:rsid w:val="004935D9"/>
    <w:rsid w:val="00493698"/>
    <w:rsid w:val="004A329A"/>
    <w:rsid w:val="004A34E2"/>
    <w:rsid w:val="004B4788"/>
    <w:rsid w:val="004B6679"/>
    <w:rsid w:val="004B75CB"/>
    <w:rsid w:val="004C027D"/>
    <w:rsid w:val="004C13BE"/>
    <w:rsid w:val="004C17F1"/>
    <w:rsid w:val="004C4495"/>
    <w:rsid w:val="004C727C"/>
    <w:rsid w:val="004D4B5D"/>
    <w:rsid w:val="004D57DC"/>
    <w:rsid w:val="004E49D8"/>
    <w:rsid w:val="004E6509"/>
    <w:rsid w:val="004F2860"/>
    <w:rsid w:val="005114D9"/>
    <w:rsid w:val="00515B0E"/>
    <w:rsid w:val="005221EE"/>
    <w:rsid w:val="00537280"/>
    <w:rsid w:val="005431BE"/>
    <w:rsid w:val="005457AE"/>
    <w:rsid w:val="00546438"/>
    <w:rsid w:val="00556B49"/>
    <w:rsid w:val="00557058"/>
    <w:rsid w:val="00560AC1"/>
    <w:rsid w:val="005627B3"/>
    <w:rsid w:val="00565557"/>
    <w:rsid w:val="005731F3"/>
    <w:rsid w:val="00584F57"/>
    <w:rsid w:val="005942F3"/>
    <w:rsid w:val="005A0278"/>
    <w:rsid w:val="005A137A"/>
    <w:rsid w:val="005C32AB"/>
    <w:rsid w:val="005D63A4"/>
    <w:rsid w:val="005F49A8"/>
    <w:rsid w:val="006140AB"/>
    <w:rsid w:val="0061505F"/>
    <w:rsid w:val="00621ECE"/>
    <w:rsid w:val="00623F4E"/>
    <w:rsid w:val="006304B1"/>
    <w:rsid w:val="00631BA5"/>
    <w:rsid w:val="00663A1E"/>
    <w:rsid w:val="00673112"/>
    <w:rsid w:val="00673309"/>
    <w:rsid w:val="00686DED"/>
    <w:rsid w:val="00695E9F"/>
    <w:rsid w:val="006B2DAA"/>
    <w:rsid w:val="006C0364"/>
    <w:rsid w:val="006C4AE5"/>
    <w:rsid w:val="006C5801"/>
    <w:rsid w:val="006D24B6"/>
    <w:rsid w:val="006D7AB2"/>
    <w:rsid w:val="006E2A4E"/>
    <w:rsid w:val="006E2B45"/>
    <w:rsid w:val="006E47FF"/>
    <w:rsid w:val="006E6D24"/>
    <w:rsid w:val="007271D6"/>
    <w:rsid w:val="00727991"/>
    <w:rsid w:val="00775250"/>
    <w:rsid w:val="00795F15"/>
    <w:rsid w:val="007B6089"/>
    <w:rsid w:val="007C3391"/>
    <w:rsid w:val="00800938"/>
    <w:rsid w:val="00804FE6"/>
    <w:rsid w:val="00811184"/>
    <w:rsid w:val="00816604"/>
    <w:rsid w:val="0082524F"/>
    <w:rsid w:val="008408B9"/>
    <w:rsid w:val="00844B26"/>
    <w:rsid w:val="00855FFB"/>
    <w:rsid w:val="00856F4B"/>
    <w:rsid w:val="0086401D"/>
    <w:rsid w:val="0086450A"/>
    <w:rsid w:val="008663CE"/>
    <w:rsid w:val="00874FB6"/>
    <w:rsid w:val="00883A7B"/>
    <w:rsid w:val="00884EC5"/>
    <w:rsid w:val="00886FC0"/>
    <w:rsid w:val="008B0BBA"/>
    <w:rsid w:val="008C1B82"/>
    <w:rsid w:val="008C4B1F"/>
    <w:rsid w:val="008D3C3F"/>
    <w:rsid w:val="008E1C77"/>
    <w:rsid w:val="008E2752"/>
    <w:rsid w:val="00906B21"/>
    <w:rsid w:val="0091445E"/>
    <w:rsid w:val="00932F5A"/>
    <w:rsid w:val="0093465A"/>
    <w:rsid w:val="00936A8F"/>
    <w:rsid w:val="00943B1B"/>
    <w:rsid w:val="00957951"/>
    <w:rsid w:val="00973E4A"/>
    <w:rsid w:val="009B104C"/>
    <w:rsid w:val="009B133A"/>
    <w:rsid w:val="009B1F73"/>
    <w:rsid w:val="009B3F3E"/>
    <w:rsid w:val="009C63F7"/>
    <w:rsid w:val="009C7647"/>
    <w:rsid w:val="009C7EF8"/>
    <w:rsid w:val="009D026F"/>
    <w:rsid w:val="009E05A1"/>
    <w:rsid w:val="009E183E"/>
    <w:rsid w:val="00A47785"/>
    <w:rsid w:val="00A743A2"/>
    <w:rsid w:val="00A83860"/>
    <w:rsid w:val="00A90ADC"/>
    <w:rsid w:val="00A90F7B"/>
    <w:rsid w:val="00A912C2"/>
    <w:rsid w:val="00AA4B49"/>
    <w:rsid w:val="00AB623B"/>
    <w:rsid w:val="00AC5AB1"/>
    <w:rsid w:val="00AE32B9"/>
    <w:rsid w:val="00AE4FFF"/>
    <w:rsid w:val="00AE6587"/>
    <w:rsid w:val="00AF6A7B"/>
    <w:rsid w:val="00B0098B"/>
    <w:rsid w:val="00B17E37"/>
    <w:rsid w:val="00B24866"/>
    <w:rsid w:val="00B27110"/>
    <w:rsid w:val="00B6163B"/>
    <w:rsid w:val="00B622A0"/>
    <w:rsid w:val="00B624A2"/>
    <w:rsid w:val="00B66615"/>
    <w:rsid w:val="00B7578B"/>
    <w:rsid w:val="00B764C1"/>
    <w:rsid w:val="00B8381A"/>
    <w:rsid w:val="00BA0B75"/>
    <w:rsid w:val="00BB3863"/>
    <w:rsid w:val="00BB614E"/>
    <w:rsid w:val="00C03002"/>
    <w:rsid w:val="00C066A1"/>
    <w:rsid w:val="00C158FC"/>
    <w:rsid w:val="00C2529A"/>
    <w:rsid w:val="00C44719"/>
    <w:rsid w:val="00C45EC8"/>
    <w:rsid w:val="00C57CBC"/>
    <w:rsid w:val="00C76C71"/>
    <w:rsid w:val="00C825BA"/>
    <w:rsid w:val="00C90E57"/>
    <w:rsid w:val="00C92EE9"/>
    <w:rsid w:val="00C96762"/>
    <w:rsid w:val="00C97279"/>
    <w:rsid w:val="00CE1813"/>
    <w:rsid w:val="00CE1AA0"/>
    <w:rsid w:val="00CE4C1F"/>
    <w:rsid w:val="00CF3BD6"/>
    <w:rsid w:val="00D005DE"/>
    <w:rsid w:val="00D07944"/>
    <w:rsid w:val="00D20A6D"/>
    <w:rsid w:val="00D2146F"/>
    <w:rsid w:val="00D23E9C"/>
    <w:rsid w:val="00D44EEA"/>
    <w:rsid w:val="00D51ADC"/>
    <w:rsid w:val="00D53657"/>
    <w:rsid w:val="00D541E0"/>
    <w:rsid w:val="00D70159"/>
    <w:rsid w:val="00D7027B"/>
    <w:rsid w:val="00DA41A5"/>
    <w:rsid w:val="00DB304F"/>
    <w:rsid w:val="00DB4695"/>
    <w:rsid w:val="00DB7071"/>
    <w:rsid w:val="00DF422D"/>
    <w:rsid w:val="00E147DF"/>
    <w:rsid w:val="00E40806"/>
    <w:rsid w:val="00E5490F"/>
    <w:rsid w:val="00E70654"/>
    <w:rsid w:val="00E713A8"/>
    <w:rsid w:val="00E906A6"/>
    <w:rsid w:val="00EA28E3"/>
    <w:rsid w:val="00EC02A0"/>
    <w:rsid w:val="00EC7F87"/>
    <w:rsid w:val="00EF1A22"/>
    <w:rsid w:val="00EF429B"/>
    <w:rsid w:val="00F14280"/>
    <w:rsid w:val="00F15A6C"/>
    <w:rsid w:val="00F24B5C"/>
    <w:rsid w:val="00F26490"/>
    <w:rsid w:val="00F32ACF"/>
    <w:rsid w:val="00F333FA"/>
    <w:rsid w:val="00F377C2"/>
    <w:rsid w:val="00F46B35"/>
    <w:rsid w:val="00F50D5E"/>
    <w:rsid w:val="00F5378B"/>
    <w:rsid w:val="00F6562F"/>
    <w:rsid w:val="00F6571A"/>
    <w:rsid w:val="00F67EF4"/>
    <w:rsid w:val="00F87B4E"/>
    <w:rsid w:val="00F931B7"/>
    <w:rsid w:val="00FA5257"/>
    <w:rsid w:val="00FB38CD"/>
    <w:rsid w:val="00FC2A3A"/>
    <w:rsid w:val="00FD08FA"/>
    <w:rsid w:val="00FD6D9E"/>
    <w:rsid w:val="00FE4D2E"/>
    <w:rsid w:val="00FF0FD4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64EC"/>
  <w15:chartTrackingRefBased/>
  <w15:docId w15:val="{49F95209-A558-4867-8D86-DEB2B3F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0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991"/>
    <w:pPr>
      <w:keepNext/>
      <w:tabs>
        <w:tab w:val="num" w:pos="8651"/>
      </w:tabs>
      <w:ind w:left="6851"/>
      <w:jc w:val="center"/>
      <w:outlineLvl w:val="0"/>
    </w:pPr>
    <w:rPr>
      <w:rFonts w:ascii="Arial Black" w:hAnsi="Arial Black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11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27991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7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9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9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13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6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D12E0"/>
    <w:pPr>
      <w:keepLines/>
      <w:tabs>
        <w:tab w:val="clear" w:pos="8651"/>
      </w:tabs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E6587"/>
    <w:pPr>
      <w:tabs>
        <w:tab w:val="right" w:leader="dot" w:pos="9770"/>
      </w:tabs>
      <w:spacing w:after="100"/>
    </w:pPr>
    <w:rPr>
      <w:rFonts w:eastAsiaTheme="majorEastAsia"/>
      <w:b/>
      <w:noProof/>
      <w:color w:val="auto"/>
    </w:rPr>
  </w:style>
  <w:style w:type="paragraph" w:styleId="21">
    <w:name w:val="toc 2"/>
    <w:basedOn w:val="a"/>
    <w:next w:val="a"/>
    <w:autoRedefine/>
    <w:uiPriority w:val="39"/>
    <w:unhideWhenUsed/>
    <w:rsid w:val="00C825BA"/>
    <w:pPr>
      <w:tabs>
        <w:tab w:val="right" w:leader="dot" w:pos="9770"/>
      </w:tabs>
      <w:spacing w:after="100"/>
      <w:ind w:left="240" w:hanging="98"/>
    </w:pPr>
    <w:rPr>
      <w:rFonts w:eastAsiaTheme="majorEastAsia"/>
      <w:b/>
      <w:noProof/>
      <w:color w:val="auto"/>
    </w:rPr>
  </w:style>
  <w:style w:type="paragraph" w:styleId="31">
    <w:name w:val="toc 3"/>
    <w:basedOn w:val="a"/>
    <w:next w:val="a"/>
    <w:autoRedefine/>
    <w:uiPriority w:val="39"/>
    <w:unhideWhenUsed/>
    <w:rsid w:val="00C825BA"/>
    <w:pPr>
      <w:tabs>
        <w:tab w:val="right" w:leader="dot" w:pos="9770"/>
      </w:tabs>
      <w:spacing w:after="100"/>
      <w:ind w:left="142"/>
    </w:pPr>
    <w:rPr>
      <w:rFonts w:eastAsiaTheme="majorEastAsia"/>
      <w:b/>
      <w:noProof/>
      <w:color w:val="auto"/>
    </w:rPr>
  </w:style>
  <w:style w:type="character" w:styleId="ab">
    <w:name w:val="Hyperlink"/>
    <w:basedOn w:val="a0"/>
    <w:uiPriority w:val="99"/>
    <w:unhideWhenUsed/>
    <w:rsid w:val="001D12E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2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E27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275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275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7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275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3E14-0E15-498B-B4A8-8A793A41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MARININ Dmitriy V</cp:lastModifiedBy>
  <cp:revision>27</cp:revision>
  <cp:lastPrinted>2021-03-17T06:21:00Z</cp:lastPrinted>
  <dcterms:created xsi:type="dcterms:W3CDTF">2021-03-05T13:58:00Z</dcterms:created>
  <dcterms:modified xsi:type="dcterms:W3CDTF">2021-07-23T14:29:00Z</dcterms:modified>
</cp:coreProperties>
</file>