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31A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5051758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13.03.2018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1363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a.gerasimova@uszo.ru</w:t>
      </w:r>
      <w:bookmarkEnd w:id="5"/>
    </w:p>
    <w:p w:rsidRPr="00AB55D2" w:rsidR="00AB55D2" w:rsidP="00954827" w:rsidRDefault="00B5605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Pr="000D1146" w:rsidR="00AB55D2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Pr="00AB55D2" w:rsidR="00AB55D2">
        <w:rPr>
          <w:rFonts w:ascii="Times New Roman" w:hAnsi="Times New Roman"/>
        </w:rPr>
        <w:t>(383) 289-28-65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Герасимова Анастасия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цен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Запчасти к выключателям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120 534,28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ВЫКЛЮЧАТЕЛЬ МГГ-10 | КАМЕРА ДУГОГАСИТЕЛЬНАЯ 5БП.740.144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3 580,85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ВЫКЛЮЧАТЕЛЬ МГГ-10 | КОНТАКТ РОЗЕТОЧНЫЙ 5БП.551.385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18 415,79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ВЫКЛЮЧАТЕЛЬ ВМП-10 | ПРОКЛАДКА 8БП.371.018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79,94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>
      <w:pPr>
        <w:pStyle w:val="afe"/>
      </w:pPr>
      <w:bookmarkStart w:name="order_delivery" w:id="15"/>
      <w:r>
        <w:t>659322, РФ, Алтайский край, г. Бийск, ул. Михаила Кутузова, 116, АО "Бийскэнерго", склад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Срок поставки 30  календарных дней с момента получения письменных заявок от Покупателя. Гарантийный срок не менее 12 месяцев с момента ввода в эксплуатацию. Наличие документов, подтверждающих качество продукции (паспортов, сертификатов) в момент поступления продукции на склад Покупателя. Продукция должна быть новая, дата изготовления не ранее 2017 года. Продукция должна быть упакована, промаркирована. Продукция подлежит входному контролю, результаты которого отражаются в акте входного контроля. Продукция считается принятой и подлежит оплате при наличии положительных результатов, отраженных в акте входного контроля. Количество к поставке и срок поставки могут корректироваться в зависимости от производственной необходимости.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Отсрочка платежа 30 дней с момента поставки продукции на склад Покупателя.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всех затрат по доставке продукции до склада Покупателя, включая тару и налоги.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Допускаются замены на аналоги, не уступающим по техническим характеристикам заявленным.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В КП указать полное наименование завода-изготовителя.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19.03.18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28.03.2018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0E2155" w:rsidP="000E2155" w:rsidRDefault="000E2155">
      <w:pPr>
        <w:pStyle w:val="3"/>
      </w:pPr>
      <w:bookmarkStart w:name="condition_auction_zc" w:id="37"/>
      <w:r w:rsidRPr="000E2155">
        <w:t xml:space="preserve">При несоответствии срока и объема </w:t>
      </w:r>
      <w:bookmarkStart w:name="condition_auction_zc_type" w:id="38"/>
      <w:r>
        <w:t>поставки</w:t>
      </w:r>
      <w:bookmarkEnd w:id="38"/>
      <w:r w:rsidRPr="000E2155">
        <w:t>, формы, срока и порядка оплаты, указанным в документации;</w:t>
      </w:r>
      <w:bookmarkEnd w:id="37"/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 xml:space="preserve">(за исключением случаев </w:t>
      </w:r>
      <w:bookmarkStart w:name="condition_positional" w:id="40"/>
      <w:r>
        <w:t/>
      </w:r>
      <w:bookmarkEnd w:id="40"/>
      <w:r w:rsidRPr="000541F1" w:rsidR="00954827">
        <w:t>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bookmarkStart w:name="condition_complect" w:id="41"/>
      <w:r>
        <w:t>При подаче заявки на часть лота;</w:t>
      </w:r>
      <w:bookmarkEnd w:id="41"/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lastRenderedPageBreak/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4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44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7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7"/>
    </w:p>
    <w:p w:rsidR="00BB2C84" w:rsidP="00A64972" w:rsidRDefault="00BB2C84">
      <w:pPr>
        <w:pStyle w:val="3"/>
      </w:pPr>
      <w:bookmarkStart w:name="condition_SMSP2" w:id="48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8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9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9"/>
    </w:p>
    <w:p w:rsidR="00895A59" w:rsidP="00A64972" w:rsidRDefault="00895A59">
      <w:pPr>
        <w:pStyle w:val="3"/>
      </w:pPr>
      <w:bookmarkStart w:name="documents_SMSP_declaration" w:id="51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51"/>
    </w:p>
    <w:p w:rsidR="00A64972" w:rsidP="00A64972" w:rsidRDefault="00A64972">
      <w:pPr>
        <w:pStyle w:val="2"/>
      </w:pPr>
      <w:bookmarkStart w:name="priorityRF_header" w:id="61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1"/>
    </w:p>
    <w:p w:rsidR="00413AD9" w:rsidP="00413AD9" w:rsidRDefault="00413AD9">
      <w:pPr>
        <w:pStyle w:val="3"/>
      </w:pPr>
      <w:bookmarkStart w:name="priorityRF_paragraph1" w:id="62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2"/>
    </w:p>
    <w:p w:rsidR="00A64972" w:rsidP="00A64972" w:rsidRDefault="00A64972">
      <w:pPr>
        <w:pStyle w:val="3"/>
      </w:pPr>
      <w:bookmarkStart w:name="priorityRF_paragraph2" w:id="63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3"/>
    </w:p>
    <w:p w:rsidR="00A64972" w:rsidP="00A64972" w:rsidRDefault="00A64972">
      <w:pPr>
        <w:pStyle w:val="3"/>
      </w:pPr>
      <w:bookmarkStart w:name="priorityRF_paragraph3" w:id="64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4"/>
    </w:p>
    <w:p w:rsidR="00A64972" w:rsidP="00F345DF" w:rsidRDefault="00A64972">
      <w:pPr>
        <w:pStyle w:val="3"/>
      </w:pPr>
      <w:bookmarkStart w:name="priorityRF_paragraph5" w:id="66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6"/>
    </w:p>
    <w:p w:rsidR="00A64972" w:rsidP="00A64972" w:rsidRDefault="00A64972">
      <w:pPr>
        <w:pStyle w:val="3"/>
      </w:pPr>
      <w:bookmarkStart w:name="priorityRF_paragraph6" w:id="67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7"/>
    </w:p>
    <w:p w:rsidRPr="004674F9" w:rsidR="00B53C75" w:rsidP="00B53C75" w:rsidRDefault="00954827">
      <w:pPr>
        <w:pStyle w:val="1"/>
      </w:pPr>
      <w:bookmarkStart w:name="retender_header" w:id="68"/>
      <w:r w:rsidRPr="004674F9">
        <w:t>Переторжка</w:t>
      </w:r>
      <w:bookmarkEnd w:id="68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9"/>
      <w:r>
        <w:rPr>
          <w:b/>
        </w:rPr>
        <w:t>снижения стоимости лота</w:t>
      </w:r>
      <w:bookmarkEnd w:id="69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bookmarkStart w:name="_GoBack" w:id="70"/>
      <w:bookmarkEnd w:id="70"/>
      <w:r>
        <w:t>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71"/>
      <w:r>
        <w:t>1-го рабочего дня</w:t>
      </w:r>
      <w:bookmarkEnd w:id="71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Шаблон коммерческого предложения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Анкета участника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Декларация о принадлежности к СМСП</w:t>
      </w:r>
      <w:bookmarkEnd w:id="72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2"/>
      <w:r>
        <w:rPr>
          <w:sz w:val="22"/>
          <w:szCs w:val="18"/>
        </w:rPr>
        <w:t>Проект договора по лоту 2079 Запчасти к выключателям</w:t>
      </w:r>
      <w:bookmarkEnd w:id="72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153E04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31A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153E04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31A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AB63-7566-4592-BFD4-75B647F9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79</cp:revision>
  <cp:lastPrinted>2016-06-17T08:27:00Z</cp:lastPrinted>
  <dcterms:created xsi:type="dcterms:W3CDTF">2016-06-17T06:14:00Z</dcterms:created>
  <dcterms:modified xsi:type="dcterms:W3CDTF">2018-03-06T09:04:00Z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