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55" w:rsidRPr="00860A4A" w:rsidRDefault="00B54B55" w:rsidP="00B54B55">
      <w:pPr>
        <w:pStyle w:val="1"/>
        <w:numPr>
          <w:ilvl w:val="0"/>
          <w:numId w:val="0"/>
        </w:numPr>
        <w:tabs>
          <w:tab w:val="left" w:pos="426"/>
        </w:tabs>
        <w:jc w:val="center"/>
      </w:pPr>
      <w:bookmarkStart w:id="0" w:name="_Toc398564572"/>
      <w:bookmarkStart w:id="1" w:name="_Toc399408082"/>
      <w:bookmarkStart w:id="2" w:name="_Toc3892831"/>
      <w:r w:rsidRPr="00860A4A">
        <w:t xml:space="preserve">ИЗВЕЩЕНИЕ О ПРОВЕДЕНИИ </w:t>
      </w:r>
      <w:bookmarkEnd w:id="0"/>
      <w:bookmarkEnd w:id="1"/>
      <w:r w:rsidRPr="00860A4A">
        <w:t>ЗАКУПКИ</w:t>
      </w:r>
      <w:bookmarkEnd w:id="2"/>
    </w:p>
    <w:p w:rsidR="00B54B55" w:rsidRPr="00860A4A" w:rsidRDefault="00B54B55" w:rsidP="00B54B55"/>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860A4A">
        <w:rPr>
          <w:rFonts w:ascii="Times New Roman" w:eastAsia="Times New Roman" w:hAnsi="Times New Roman"/>
          <w:sz w:val="24"/>
          <w:szCs w:val="24"/>
          <w:lang w:eastAsia="ru-RU"/>
        </w:rPr>
        <w:t>Форма и способ процедуры закупки: Открытый одноэтапный запрос предложений в элек</w:t>
      </w:r>
      <w:bookmarkStart w:id="3" w:name="_GoBack"/>
      <w:bookmarkEnd w:id="3"/>
      <w:r w:rsidRPr="00860A4A">
        <w:rPr>
          <w:rFonts w:ascii="Times New Roman" w:eastAsia="Times New Roman" w:hAnsi="Times New Roman"/>
          <w:sz w:val="24"/>
          <w:szCs w:val="24"/>
          <w:lang w:eastAsia="ru-RU"/>
        </w:rPr>
        <w:t>тронной форме без предварительного квалификационного отбора.</w:t>
      </w:r>
    </w:p>
    <w:p w:rsidR="00B54B55" w:rsidRPr="00860A4A" w:rsidRDefault="00B54B55" w:rsidP="00B54B55">
      <w:pPr>
        <w:tabs>
          <w:tab w:val="left" w:pos="1134"/>
        </w:tabs>
        <w:ind w:left="709"/>
        <w:contextualSpacing/>
        <w:jc w:val="both"/>
        <w:rPr>
          <w:rFonts w:eastAsia="Calibri"/>
          <w:bCs/>
          <w:lang w:eastAsia="en-US"/>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b/>
          <w:spacing w:val="-6"/>
          <w:sz w:val="24"/>
          <w:szCs w:val="24"/>
        </w:rPr>
      </w:pPr>
      <w:r w:rsidRPr="00860A4A">
        <w:rPr>
          <w:rFonts w:ascii="Times New Roman" w:hAnsi="Times New Roman"/>
          <w:sz w:val="24"/>
          <w:szCs w:val="24"/>
        </w:rPr>
        <w:t xml:space="preserve">Закупка проводится в соответствии с Единым </w:t>
      </w:r>
      <w:r w:rsidRPr="00860A4A">
        <w:rPr>
          <w:rFonts w:ascii="Times New Roman" w:eastAsia="Times New Roman" w:hAnsi="Times New Roman"/>
          <w:sz w:val="24"/>
          <w:szCs w:val="24"/>
          <w:lang w:eastAsia="ru-RU"/>
        </w:rPr>
        <w:t>отраслевым</w:t>
      </w:r>
      <w:r w:rsidRPr="00860A4A">
        <w:rPr>
          <w:rFonts w:ascii="Times New Roman" w:hAnsi="Times New Roman"/>
          <w:sz w:val="24"/>
          <w:szCs w:val="24"/>
        </w:rPr>
        <w:t xml:space="preserve"> стандартом закупок (Положением о закупке) Государственной корпорации по атомной энергии «</w:t>
      </w:r>
      <w:proofErr w:type="spellStart"/>
      <w:r w:rsidRPr="00860A4A">
        <w:rPr>
          <w:rFonts w:ascii="Times New Roman" w:hAnsi="Times New Roman"/>
          <w:sz w:val="24"/>
          <w:szCs w:val="24"/>
        </w:rPr>
        <w:t>Росатом</w:t>
      </w:r>
      <w:proofErr w:type="spellEnd"/>
      <w:r w:rsidRPr="00860A4A">
        <w:rPr>
          <w:rFonts w:ascii="Times New Roman" w:hAnsi="Times New Roman"/>
          <w:sz w:val="24"/>
          <w:szCs w:val="24"/>
        </w:rPr>
        <w:t xml:space="preserve">» с изменениями, утвержденными решением наблюдательного совета </w:t>
      </w:r>
      <w:proofErr w:type="spellStart"/>
      <w:r w:rsidRPr="00860A4A">
        <w:rPr>
          <w:rFonts w:ascii="Times New Roman" w:hAnsi="Times New Roman"/>
          <w:sz w:val="24"/>
          <w:szCs w:val="24"/>
        </w:rPr>
        <w:t>Госкорпорации</w:t>
      </w:r>
      <w:proofErr w:type="spellEnd"/>
      <w:r w:rsidRPr="00860A4A">
        <w:rPr>
          <w:rFonts w:ascii="Times New Roman" w:hAnsi="Times New Roman"/>
          <w:sz w:val="24"/>
          <w:szCs w:val="24"/>
        </w:rPr>
        <w:t xml:space="preserve"> «</w:t>
      </w:r>
      <w:proofErr w:type="spellStart"/>
      <w:r w:rsidRPr="00860A4A">
        <w:rPr>
          <w:rFonts w:ascii="Times New Roman" w:hAnsi="Times New Roman"/>
          <w:sz w:val="24"/>
          <w:szCs w:val="24"/>
        </w:rPr>
        <w:t>Росатом</w:t>
      </w:r>
      <w:proofErr w:type="spellEnd"/>
      <w:r w:rsidRPr="00860A4A">
        <w:rPr>
          <w:rFonts w:ascii="Times New Roman" w:hAnsi="Times New Roman"/>
          <w:sz w:val="24"/>
          <w:szCs w:val="24"/>
        </w:rPr>
        <w:t xml:space="preserve">» (протокол от 07.02.2019 № 112), с учетом приказа генерального директора </w:t>
      </w:r>
      <w:proofErr w:type="spellStart"/>
      <w:r w:rsidRPr="00860A4A">
        <w:rPr>
          <w:rFonts w:ascii="Times New Roman" w:hAnsi="Times New Roman"/>
          <w:sz w:val="24"/>
          <w:szCs w:val="24"/>
        </w:rPr>
        <w:t>Госкорпорации</w:t>
      </w:r>
      <w:proofErr w:type="spellEnd"/>
      <w:r w:rsidRPr="00860A4A">
        <w:rPr>
          <w:rFonts w:ascii="Times New Roman" w:hAnsi="Times New Roman"/>
          <w:sz w:val="24"/>
          <w:szCs w:val="24"/>
        </w:rPr>
        <w:t xml:space="preserve"> «</w:t>
      </w:r>
      <w:proofErr w:type="spellStart"/>
      <w:r w:rsidRPr="00860A4A">
        <w:rPr>
          <w:rFonts w:ascii="Times New Roman" w:hAnsi="Times New Roman"/>
          <w:sz w:val="24"/>
          <w:szCs w:val="24"/>
        </w:rPr>
        <w:t>Росатом</w:t>
      </w:r>
      <w:proofErr w:type="spellEnd"/>
      <w:r w:rsidRPr="00860A4A">
        <w:rPr>
          <w:rFonts w:ascii="Times New Roman" w:hAnsi="Times New Roman"/>
          <w:sz w:val="24"/>
          <w:szCs w:val="24"/>
        </w:rPr>
        <w:t>» от 27.02.2019 № 1/191-П.</w:t>
      </w:r>
    </w:p>
    <w:p w:rsidR="00B54B55" w:rsidRPr="00860A4A" w:rsidRDefault="00B54B55" w:rsidP="00B54B55">
      <w:pPr>
        <w:pStyle w:val="a5"/>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Закупка регулируется Федеральным законом от 18 июля 2011 года № 223-ФЗ «О закупках товаров, работ, услуг отдельными видами юридических лиц».</w:t>
      </w:r>
    </w:p>
    <w:p w:rsidR="00B54B55" w:rsidRPr="00860A4A" w:rsidRDefault="00B54B55" w:rsidP="00B54B55">
      <w:pPr>
        <w:tabs>
          <w:tab w:val="left" w:pos="1134"/>
        </w:tabs>
        <w:ind w:firstLine="709"/>
        <w:contextualSpacing/>
        <w:jc w:val="both"/>
      </w:pPr>
      <w:r w:rsidRPr="00860A4A">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B54B55" w:rsidRPr="00860A4A" w:rsidRDefault="00B54B55" w:rsidP="00B54B55">
      <w:pPr>
        <w:pStyle w:val="a5"/>
        <w:tabs>
          <w:tab w:val="left" w:pos="0"/>
          <w:tab w:val="left" w:pos="1134"/>
        </w:tabs>
        <w:spacing w:after="0" w:line="240" w:lineRule="auto"/>
        <w:ind w:left="709"/>
        <w:jc w:val="both"/>
        <w:rPr>
          <w:rFonts w:ascii="Times New Roman" w:hAnsi="Times New Roman"/>
          <w:b/>
          <w:spacing w:val="-6"/>
          <w:sz w:val="24"/>
          <w:szCs w:val="24"/>
        </w:rPr>
      </w:pPr>
    </w:p>
    <w:p w:rsidR="00B54B55" w:rsidRPr="00B7609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Предмет</w:t>
      </w:r>
      <w:r w:rsidRPr="00B7609A">
        <w:rPr>
          <w:rFonts w:ascii="Times New Roman" w:hAnsi="Times New Roman"/>
          <w:sz w:val="24"/>
          <w:szCs w:val="24"/>
        </w:rPr>
        <w:t xml:space="preserve"> закупки: право заключения договора на о</w:t>
      </w:r>
      <w:r w:rsidRPr="00860A4A">
        <w:rPr>
          <w:rFonts w:ascii="Times New Roman" w:hAnsi="Times New Roman"/>
          <w:sz w:val="24"/>
          <w:szCs w:val="24"/>
        </w:rPr>
        <w:t xml:space="preserve">казание услуг по застройке стенда UMATEX на выставке </w:t>
      </w:r>
      <w:r w:rsidRPr="00B7609A">
        <w:rPr>
          <w:rFonts w:ascii="Times New Roman" w:hAnsi="Times New Roman"/>
          <w:sz w:val="24"/>
          <w:szCs w:val="24"/>
        </w:rPr>
        <w:t>«ИННОПРОМ-2019»</w:t>
      </w:r>
    </w:p>
    <w:p w:rsidR="00B54B55" w:rsidRPr="00B7609A" w:rsidRDefault="00B54B55" w:rsidP="00B54B55">
      <w:pPr>
        <w:pStyle w:val="a5"/>
        <w:tabs>
          <w:tab w:val="left" w:pos="0"/>
          <w:tab w:val="left" w:pos="1134"/>
        </w:tabs>
        <w:spacing w:after="0" w:line="240" w:lineRule="auto"/>
        <w:ind w:left="709"/>
        <w:jc w:val="both"/>
        <w:rPr>
          <w:rFonts w:ascii="Times New Roman" w:hAnsi="Times New Roman"/>
          <w:sz w:val="24"/>
          <w:szCs w:val="24"/>
        </w:rPr>
      </w:pPr>
    </w:p>
    <w:p w:rsidR="00B54B55" w:rsidRPr="00860A4A" w:rsidDel="001132E1"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b/>
          <w:i/>
          <w:sz w:val="24"/>
          <w:szCs w:val="24"/>
        </w:rPr>
      </w:pPr>
      <w:r w:rsidRPr="00860A4A">
        <w:rPr>
          <w:rFonts w:ascii="Times New Roman" w:hAnsi="Times New Roman"/>
          <w:sz w:val="24"/>
          <w:szCs w:val="24"/>
        </w:rPr>
        <w:t>Заказчик, являющийся Организатором закупки: Акционерное общество «НПК «</w:t>
      </w:r>
      <w:proofErr w:type="spellStart"/>
      <w:r w:rsidRPr="00860A4A">
        <w:rPr>
          <w:rFonts w:ascii="Times New Roman" w:hAnsi="Times New Roman"/>
          <w:sz w:val="24"/>
          <w:szCs w:val="24"/>
        </w:rPr>
        <w:t>Химпроминжиниринг</w:t>
      </w:r>
      <w:proofErr w:type="spellEnd"/>
      <w:r w:rsidRPr="00860A4A">
        <w:rPr>
          <w:rFonts w:ascii="Times New Roman" w:hAnsi="Times New Roman"/>
          <w:sz w:val="24"/>
          <w:szCs w:val="24"/>
        </w:rPr>
        <w:t>»</w:t>
      </w:r>
    </w:p>
    <w:p w:rsidR="00B54B55" w:rsidRPr="00860A4A" w:rsidDel="001132E1" w:rsidRDefault="00B54B55" w:rsidP="00B54B55">
      <w:pPr>
        <w:ind w:firstLine="709"/>
      </w:pPr>
      <w:r w:rsidRPr="00860A4A">
        <w:t xml:space="preserve">Место нахождения: </w:t>
      </w:r>
      <w:r w:rsidRPr="00860A4A">
        <w:rPr>
          <w:rFonts w:eastAsia="Calibri"/>
          <w:lang w:eastAsia="en-US"/>
        </w:rPr>
        <w:t xml:space="preserve">115230, г. Москва, Варшавское шоссе, д.46, </w:t>
      </w:r>
      <w:proofErr w:type="spellStart"/>
      <w:r w:rsidRPr="00860A4A">
        <w:rPr>
          <w:rFonts w:eastAsia="Calibri"/>
          <w:lang w:eastAsia="en-US"/>
        </w:rPr>
        <w:t>эт</w:t>
      </w:r>
      <w:proofErr w:type="spellEnd"/>
      <w:r w:rsidRPr="00860A4A">
        <w:rPr>
          <w:rFonts w:eastAsia="Calibri"/>
          <w:lang w:eastAsia="en-US"/>
        </w:rPr>
        <w:t>. 7, пом. 704в</w:t>
      </w:r>
    </w:p>
    <w:p w:rsidR="00B54B55" w:rsidRPr="00860A4A" w:rsidRDefault="00B54B55" w:rsidP="00B54B55">
      <w:pPr>
        <w:ind w:firstLine="709"/>
        <w:rPr>
          <w:rFonts w:eastAsia="Calibri"/>
          <w:lang w:eastAsia="en-US"/>
        </w:rPr>
      </w:pPr>
      <w:r w:rsidRPr="00860A4A">
        <w:t xml:space="preserve">Почтовый адрес: </w:t>
      </w:r>
      <w:r w:rsidRPr="00860A4A">
        <w:rPr>
          <w:rFonts w:eastAsia="Calibri"/>
          <w:lang w:eastAsia="en-US"/>
        </w:rPr>
        <w:t>109316, г. Москва, Волгоградский проспект, д.42, корп.13</w:t>
      </w:r>
    </w:p>
    <w:p w:rsidR="00B54B55" w:rsidRPr="00860A4A" w:rsidRDefault="00B54B55" w:rsidP="00B54B55">
      <w:pPr>
        <w:ind w:firstLine="709"/>
        <w:rPr>
          <w:rStyle w:val="a4"/>
          <w:rFonts w:eastAsia="Calibri"/>
          <w:lang w:eastAsia="en-US"/>
        </w:rPr>
      </w:pPr>
      <w:r w:rsidRPr="00860A4A">
        <w:rPr>
          <w:rFonts w:eastAsia="Calibri"/>
          <w:lang w:eastAsia="en-US"/>
        </w:rPr>
        <w:t xml:space="preserve">Телефон 7-495-7770123, факс 7-495-7770123, электронная почта </w:t>
      </w:r>
      <w:hyperlink r:id="rId5" w:history="1">
        <w:r w:rsidRPr="00860A4A">
          <w:rPr>
            <w:rStyle w:val="a4"/>
            <w:rFonts w:eastAsia="Calibri"/>
            <w:lang w:eastAsia="en-US"/>
          </w:rPr>
          <w:t>zakupki@umatex.com</w:t>
        </w:r>
      </w:hyperlink>
    </w:p>
    <w:p w:rsidR="00B54B55" w:rsidRPr="00860A4A" w:rsidRDefault="00B54B55" w:rsidP="00B54B55">
      <w:pPr>
        <w:ind w:firstLine="709"/>
        <w:rPr>
          <w:rFonts w:eastAsia="Calibri"/>
          <w:lang w:eastAsia="en-US"/>
        </w:rPr>
      </w:pPr>
      <w:r w:rsidRPr="00860A4A">
        <w:rPr>
          <w:rFonts w:eastAsia="Calibri"/>
          <w:lang w:eastAsia="en-US"/>
        </w:rPr>
        <w:t>Контактное лицо: Бакулина Анна Александровна</w:t>
      </w:r>
    </w:p>
    <w:p w:rsidR="00B54B55" w:rsidRPr="00860A4A" w:rsidDel="001132E1" w:rsidRDefault="00B54B55" w:rsidP="00B54B55">
      <w:pPr>
        <w:ind w:firstLine="709"/>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Количество лотов: 1 (один). </w:t>
      </w:r>
    </w:p>
    <w:p w:rsidR="00B54B55" w:rsidRPr="00860A4A" w:rsidRDefault="00B54B55" w:rsidP="00B54B55">
      <w:pPr>
        <w:tabs>
          <w:tab w:val="left" w:pos="1134"/>
        </w:tabs>
        <w:ind w:firstLine="709"/>
        <w:contextualSpacing/>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Предмет договора: оказание услуг по застройке стенда UMATEX на выставке </w:t>
      </w:r>
      <w:r w:rsidRPr="00B7609A">
        <w:rPr>
          <w:rFonts w:ascii="Times New Roman" w:hAnsi="Times New Roman"/>
          <w:sz w:val="24"/>
          <w:szCs w:val="24"/>
        </w:rPr>
        <w:t>«ИННОПРОМ-2019»</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Срок выполнения услуг: все необходимые сведения приведены в Томе 2 закупочной документации.</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Место выполнения услуг: все необходимые сведения приведены в Томе 2 закупочной документации.</w:t>
      </w:r>
    </w:p>
    <w:p w:rsidR="00B54B55" w:rsidRPr="00860A4A" w:rsidRDefault="00B54B55" w:rsidP="00B54B55">
      <w:pPr>
        <w:tabs>
          <w:tab w:val="left" w:pos="1134"/>
        </w:tabs>
        <w:ind w:firstLine="709"/>
        <w:contextualSpacing/>
        <w:jc w:val="both"/>
        <w:rPr>
          <w:rFonts w:eastAsia="Calibri"/>
          <w:lang w:eastAsia="en-US"/>
        </w:rPr>
      </w:pP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Состав и объем услуг: все необходимые сведения приведены в Томе 2 закупочной документации.</w:t>
      </w:r>
    </w:p>
    <w:p w:rsidR="00B54B55" w:rsidRPr="00860A4A" w:rsidRDefault="00B54B55" w:rsidP="00B54B55">
      <w:pPr>
        <w:tabs>
          <w:tab w:val="left" w:pos="1134"/>
        </w:tabs>
        <w:ind w:firstLine="709"/>
        <w:contextualSpacing/>
        <w:jc w:val="both"/>
        <w:rPr>
          <w:b/>
          <w:i/>
        </w:rPr>
      </w:pPr>
      <w:r w:rsidRPr="00860A4A">
        <w:t xml:space="preserve">Предложение частичного </w:t>
      </w:r>
      <w:r w:rsidRPr="00860A4A">
        <w:rPr>
          <w:rFonts w:eastAsia="Calibri"/>
          <w:lang w:eastAsia="en-US"/>
        </w:rPr>
        <w:t>выполнения услуг не допускается</w:t>
      </w:r>
      <w:r w:rsidRPr="00860A4A">
        <w:rPr>
          <w:b/>
          <w:i/>
        </w:rPr>
        <w:t>.</w:t>
      </w:r>
    </w:p>
    <w:p w:rsidR="00B54B55" w:rsidRPr="00860A4A" w:rsidRDefault="00B54B55" w:rsidP="00B54B55">
      <w:pPr>
        <w:tabs>
          <w:tab w:val="left" w:pos="1134"/>
        </w:tabs>
        <w:ind w:firstLine="709"/>
        <w:contextualSpacing/>
        <w:jc w:val="both"/>
        <w:rPr>
          <w:b/>
          <w:i/>
        </w:rPr>
      </w:pPr>
    </w:p>
    <w:p w:rsidR="00B54B55" w:rsidRPr="00CE7B8B"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Условия оплаты</w:t>
      </w:r>
      <w:r w:rsidRPr="00CE7B8B">
        <w:rPr>
          <w:rFonts w:ascii="Times New Roman" w:hAnsi="Times New Roman"/>
          <w:sz w:val="24"/>
          <w:szCs w:val="24"/>
        </w:rPr>
        <w:t>: Оплата 100 % от общей цены Договора осуществляется в течение 5 (пяти) рабочих дней после подписания Актов об исполнении обязательств и приема-передачи, предоставления счета-фактуры и счета на оплату.</w:t>
      </w:r>
    </w:p>
    <w:p w:rsidR="00B54B55" w:rsidRPr="00860A4A" w:rsidRDefault="00B54B55" w:rsidP="00B54B55">
      <w:pPr>
        <w:ind w:right="153" w:firstLine="709"/>
        <w:jc w:val="both"/>
      </w:pPr>
    </w:p>
    <w:p w:rsidR="00B54B55" w:rsidRPr="00860A4A" w:rsidRDefault="00B54B55" w:rsidP="00B54B55">
      <w:pPr>
        <w:ind w:right="153" w:firstLine="709"/>
        <w:jc w:val="both"/>
      </w:pPr>
      <w:r w:rsidRPr="00860A4A">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p>
    <w:p w:rsidR="00B54B55" w:rsidRPr="00860A4A" w:rsidRDefault="00B54B55" w:rsidP="00B54B55">
      <w:pPr>
        <w:ind w:right="153" w:firstLine="709"/>
        <w:jc w:val="both"/>
      </w:pPr>
    </w:p>
    <w:p w:rsidR="00B54B55" w:rsidRPr="00860A4A" w:rsidRDefault="00B54B55" w:rsidP="00B54B55">
      <w:pPr>
        <w:tabs>
          <w:tab w:val="left" w:pos="1134"/>
        </w:tabs>
        <w:ind w:firstLine="709"/>
        <w:contextualSpacing/>
        <w:jc w:val="both"/>
      </w:pPr>
      <w:r w:rsidRPr="00860A4A">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rsidR="00B54B55" w:rsidRPr="00860A4A" w:rsidRDefault="00B54B55" w:rsidP="00B54B55">
      <w:pPr>
        <w:tabs>
          <w:tab w:val="left" w:pos="1134"/>
        </w:tabs>
        <w:ind w:firstLine="709"/>
        <w:contextualSpacing/>
        <w:jc w:val="both"/>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Начальная (максимальная) цена договора: </w:t>
      </w:r>
    </w:p>
    <w:p w:rsidR="00B54B55" w:rsidRPr="003C40D7" w:rsidRDefault="00B54B55" w:rsidP="00B54B55">
      <w:pPr>
        <w:pStyle w:val="a5"/>
        <w:tabs>
          <w:tab w:val="left" w:pos="0"/>
          <w:tab w:val="left" w:pos="1134"/>
        </w:tabs>
        <w:spacing w:after="0" w:line="240" w:lineRule="auto"/>
        <w:ind w:left="709"/>
        <w:jc w:val="both"/>
        <w:rPr>
          <w:rFonts w:ascii="Times New Roman" w:hAnsi="Times New Roman"/>
          <w:sz w:val="24"/>
          <w:szCs w:val="24"/>
        </w:rPr>
      </w:pPr>
      <w:r w:rsidRPr="003C40D7">
        <w:rPr>
          <w:rFonts w:ascii="Times New Roman" w:hAnsi="Times New Roman"/>
          <w:sz w:val="24"/>
          <w:szCs w:val="24"/>
        </w:rPr>
        <w:lastRenderedPageBreak/>
        <w:t>3 560 126 (три миллиона пятьсот шестьдесят тысяч сто двадцать шесть) рублей 32 копейки, включая НДС.</w:t>
      </w:r>
    </w:p>
    <w:p w:rsidR="00B54B55" w:rsidRPr="003C40D7" w:rsidRDefault="00B54B55" w:rsidP="00B54B55">
      <w:pPr>
        <w:tabs>
          <w:tab w:val="left" w:pos="1134"/>
        </w:tabs>
        <w:ind w:firstLine="709"/>
        <w:contextualSpacing/>
        <w:jc w:val="both"/>
      </w:pPr>
      <w:r w:rsidRPr="003C40D7">
        <w:t xml:space="preserve">2 966 771 (два миллиона девятьсот шестьдесят шесть тысяч семьсот семьдесят один) рубль 93 копейки, без учета НДС. </w:t>
      </w:r>
    </w:p>
    <w:p w:rsidR="00B54B55" w:rsidRPr="003C40D7" w:rsidRDefault="00B54B55" w:rsidP="00B54B55">
      <w:pPr>
        <w:tabs>
          <w:tab w:val="left" w:pos="1134"/>
        </w:tabs>
        <w:ind w:firstLine="709"/>
        <w:contextualSpacing/>
        <w:jc w:val="both"/>
      </w:pPr>
    </w:p>
    <w:p w:rsidR="00B54B55" w:rsidRPr="003C40D7" w:rsidRDefault="00B54B55" w:rsidP="00B54B55">
      <w:pPr>
        <w:tabs>
          <w:tab w:val="left" w:pos="1134"/>
        </w:tabs>
        <w:ind w:firstLine="709"/>
        <w:contextualSpacing/>
        <w:jc w:val="both"/>
      </w:pPr>
      <w:r w:rsidRPr="003C40D7">
        <w:t>Начальная (максимальная) цена единицы услуги:</w:t>
      </w:r>
    </w:p>
    <w:p w:rsidR="00B54B55" w:rsidRPr="003C40D7" w:rsidRDefault="00B54B55" w:rsidP="00B54B55">
      <w:pPr>
        <w:pStyle w:val="a5"/>
        <w:tabs>
          <w:tab w:val="left" w:pos="0"/>
          <w:tab w:val="left" w:pos="1134"/>
        </w:tabs>
        <w:spacing w:after="0" w:line="240" w:lineRule="auto"/>
        <w:ind w:left="709"/>
        <w:jc w:val="both"/>
        <w:rPr>
          <w:rFonts w:ascii="Times New Roman" w:hAnsi="Times New Roman"/>
          <w:sz w:val="24"/>
          <w:szCs w:val="24"/>
        </w:rPr>
      </w:pPr>
      <w:r w:rsidRPr="003C40D7">
        <w:rPr>
          <w:rFonts w:ascii="Times New Roman" w:hAnsi="Times New Roman"/>
          <w:sz w:val="24"/>
          <w:szCs w:val="24"/>
        </w:rPr>
        <w:t>3 560 126 (три миллиона пятьсот шестьдесят тысяч сто двадцать шесть) рублей 32 копейки, включая НДС.</w:t>
      </w:r>
    </w:p>
    <w:p w:rsidR="00B54B55" w:rsidRPr="00860A4A" w:rsidRDefault="00B54B55" w:rsidP="00B54B55">
      <w:pPr>
        <w:tabs>
          <w:tab w:val="left" w:pos="1134"/>
        </w:tabs>
        <w:ind w:firstLine="709"/>
        <w:contextualSpacing/>
        <w:jc w:val="both"/>
      </w:pPr>
      <w:r w:rsidRPr="003C40D7">
        <w:t>2 966 771 (два миллиона девятьсот шестьдесят шесть тысяч семьсот семьдесят один) рубль 93 копейки, без учета НДС</w:t>
      </w:r>
    </w:p>
    <w:p w:rsidR="00B54B55" w:rsidRDefault="00B54B55" w:rsidP="00B54B55">
      <w:pPr>
        <w:tabs>
          <w:tab w:val="left" w:pos="1134"/>
        </w:tabs>
        <w:ind w:firstLine="709"/>
        <w:contextualSpacing/>
        <w:jc w:val="both"/>
      </w:pPr>
    </w:p>
    <w:p w:rsidR="00B54B55" w:rsidRPr="00860A4A" w:rsidRDefault="00B54B55" w:rsidP="00B54B55">
      <w:pPr>
        <w:tabs>
          <w:tab w:val="left" w:pos="1134"/>
        </w:tabs>
        <w:ind w:firstLine="709"/>
        <w:contextualSpacing/>
        <w:jc w:val="both"/>
        <w:rPr>
          <w:rFonts w:eastAsia="Calibri"/>
          <w:lang w:eastAsia="en-US"/>
        </w:rPr>
      </w:pPr>
      <w:r w:rsidRPr="00860A4A">
        <w:t xml:space="preserve">Предложение </w:t>
      </w:r>
      <w:r w:rsidRPr="00860A4A">
        <w:rPr>
          <w:rFonts w:eastAsia="Calibri"/>
          <w:lang w:eastAsia="en-US"/>
        </w:rPr>
        <w:t>участника о цене договора, единицы услуги не должно превышать начальную (максимальную) цену договора, единицы услуги в базисе поданной участником закупки цены.</w:t>
      </w:r>
    </w:p>
    <w:p w:rsidR="00B54B55" w:rsidRPr="00860A4A" w:rsidRDefault="00B54B55" w:rsidP="00B54B55">
      <w:pPr>
        <w:pStyle w:val="3"/>
        <w:tabs>
          <w:tab w:val="clear" w:pos="1307"/>
        </w:tabs>
        <w:ind w:left="0" w:right="153" w:firstLine="709"/>
        <w:rPr>
          <w:rFonts w:eastAsia="Calibri"/>
          <w:szCs w:val="24"/>
          <w:lang w:eastAsia="en-US"/>
        </w:rPr>
      </w:pPr>
    </w:p>
    <w:p w:rsidR="00B54B55" w:rsidRPr="00860A4A" w:rsidRDefault="00B54B55" w:rsidP="00B54B55">
      <w:pPr>
        <w:tabs>
          <w:tab w:val="left" w:pos="1134"/>
        </w:tabs>
        <w:ind w:firstLine="709"/>
        <w:contextualSpacing/>
        <w:jc w:val="both"/>
      </w:pPr>
      <w:r w:rsidRPr="00860A4A">
        <w:t>Цена договора включает в себя все расходы, связанные с исполнением договора, указанные в проекте договора (Часть 3 «Проект договора» Тома 1 закупочной документации)</w:t>
      </w:r>
    </w:p>
    <w:p w:rsidR="00B54B55" w:rsidRPr="00860A4A" w:rsidRDefault="00B54B55" w:rsidP="00B54B55">
      <w:pPr>
        <w:tabs>
          <w:tab w:val="left" w:pos="1134"/>
        </w:tabs>
        <w:ind w:firstLine="709"/>
        <w:contextualSpacing/>
        <w:jc w:val="both"/>
        <w:rPr>
          <w:b/>
          <w:i/>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Официальный язык закупки: русский.</w:t>
      </w:r>
    </w:p>
    <w:p w:rsidR="00B54B55" w:rsidRPr="00860A4A" w:rsidRDefault="00B54B55" w:rsidP="00B54B55">
      <w:pPr>
        <w:tabs>
          <w:tab w:val="left" w:pos="1134"/>
        </w:tabs>
        <w:ind w:firstLine="709"/>
        <w:contextualSpacing/>
        <w:jc w:val="both"/>
        <w:rPr>
          <w:rFonts w:eastAsia="Calibri"/>
          <w:lang w:eastAsia="en-US"/>
        </w:rPr>
      </w:pPr>
      <w:bookmarkStart w:id="4" w:name="_Ref317253353"/>
      <w:r w:rsidRPr="00860A4A">
        <w:rPr>
          <w:rFonts w:eastAsia="Calibri"/>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4"/>
      <w:r w:rsidRPr="00860A4A">
        <w:rPr>
          <w:rFonts w:eastAsia="Calibri"/>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860A4A">
        <w:rPr>
          <w:rFonts w:eastAsia="Calibri"/>
          <w:lang w:eastAsia="en-US"/>
        </w:rPr>
        <w:t>в таких документах</w:t>
      </w:r>
      <w:proofErr w:type="gramEnd"/>
      <w:r w:rsidRPr="00860A4A">
        <w:rPr>
          <w:rFonts w:eastAsia="Calibri"/>
          <w:lang w:eastAsia="en-US"/>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B54B55" w:rsidRPr="00860A4A" w:rsidRDefault="00B54B55" w:rsidP="00B54B55">
      <w:pPr>
        <w:tabs>
          <w:tab w:val="left" w:pos="1134"/>
        </w:tabs>
        <w:ind w:firstLine="709"/>
        <w:contextualSpacing/>
        <w:jc w:val="both"/>
        <w:rPr>
          <w:b/>
          <w:i/>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Валюта закупки: российский рубль.</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B54B55" w:rsidRPr="00860A4A" w:rsidRDefault="00B54B55" w:rsidP="00B54B55">
      <w:pPr>
        <w:tabs>
          <w:tab w:val="left" w:pos="1134"/>
        </w:tabs>
        <w:ind w:firstLine="709"/>
        <w:contextualSpacing/>
        <w:jc w:val="both"/>
        <w:rPr>
          <w:b/>
          <w:i/>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Обеспечение заявки на участие в закупке: не требуется:</w:t>
      </w:r>
    </w:p>
    <w:p w:rsidR="00B54B55" w:rsidRPr="00860A4A" w:rsidRDefault="00B54B55" w:rsidP="00B54B55">
      <w:pPr>
        <w:tabs>
          <w:tab w:val="left" w:pos="1134"/>
        </w:tabs>
        <w:ind w:firstLine="709"/>
        <w:contextualSpacing/>
        <w:jc w:val="both"/>
        <w:rPr>
          <w:rFonts w:eastAsia="Calibri"/>
          <w:b/>
          <w:i/>
          <w:lang w:eastAsia="en-US"/>
        </w:rPr>
      </w:pPr>
    </w:p>
    <w:p w:rsidR="00B54B55" w:rsidRPr="00D63EBC"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Сведения о порядке проведения, в том числе об оформлении участия в закупке, определении лица, выигравшего закупку (порядок </w:t>
      </w:r>
      <w:r w:rsidRPr="00D63EBC">
        <w:rPr>
          <w:rFonts w:ascii="Times New Roman" w:hAnsi="Times New Roman"/>
          <w:sz w:val="24"/>
          <w:szCs w:val="24"/>
        </w:rPr>
        <w:t>подведения итогов закупки):</w:t>
      </w:r>
    </w:p>
    <w:p w:rsidR="00B54B55" w:rsidRPr="00860A4A" w:rsidRDefault="00B54B55" w:rsidP="00B54B55">
      <w:pPr>
        <w:tabs>
          <w:tab w:val="left" w:pos="1134"/>
        </w:tabs>
        <w:ind w:firstLine="709"/>
        <w:contextualSpacing/>
        <w:jc w:val="both"/>
      </w:pPr>
      <w:r w:rsidRPr="00D63EBC">
        <w:t>Закупка проводится на электронной торговой площадке (ЭТП)</w:t>
      </w:r>
      <w:r>
        <w:t xml:space="preserve"> ЭТС-Фабрикант</w:t>
      </w:r>
      <w:r w:rsidRPr="00D63EBC">
        <w:t xml:space="preserve"> в сети «Интернет» по адресу: </w:t>
      </w:r>
      <w:hyperlink r:id="rId6" w:history="1">
        <w:r>
          <w:rPr>
            <w:rStyle w:val="a4"/>
          </w:rPr>
          <w:t>https://www.fabrikant.ru/</w:t>
        </w:r>
      </w:hyperlink>
      <w:r w:rsidRPr="00860A4A">
        <w:t xml:space="preserve"> в порядке, установленном регламентом данной ЭТП в соответствии с условиями и требованиями закупочной документации.</w:t>
      </w:r>
    </w:p>
    <w:p w:rsidR="00B54B55" w:rsidRPr="00860A4A" w:rsidRDefault="00B54B55" w:rsidP="00B54B55">
      <w:pPr>
        <w:tabs>
          <w:tab w:val="left" w:pos="1134"/>
        </w:tabs>
        <w:ind w:firstLine="709"/>
        <w:contextualSpacing/>
        <w:jc w:val="both"/>
      </w:pPr>
      <w:r w:rsidRPr="00860A4A">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B54B55" w:rsidRPr="00860A4A" w:rsidRDefault="00B54B55" w:rsidP="00B54B55">
      <w:pPr>
        <w:tabs>
          <w:tab w:val="left" w:pos="1134"/>
        </w:tabs>
        <w:ind w:firstLine="709"/>
        <w:contextualSpacing/>
        <w:jc w:val="both"/>
        <w:rPr>
          <w:color w:val="FF0000"/>
        </w:rPr>
      </w:pPr>
      <w:bookmarkStart w:id="5" w:name="_Ref438465267"/>
      <w:r w:rsidRPr="00860A4A">
        <w:t xml:space="preserve">Заявка на участие в закупке должна быть действительна не менее </w:t>
      </w:r>
      <w:r w:rsidRPr="00860A4A">
        <w:rPr>
          <w:b/>
          <w:i/>
        </w:rPr>
        <w:t>60</w:t>
      </w:r>
      <w:r w:rsidRPr="00860A4A">
        <w:t xml:space="preserve"> календарных дней со дня окончания срока подачи заявок.</w:t>
      </w:r>
      <w:bookmarkEnd w:id="5"/>
    </w:p>
    <w:p w:rsidR="00B54B55" w:rsidRPr="00860A4A" w:rsidRDefault="00B54B55" w:rsidP="00B54B55">
      <w:pPr>
        <w:tabs>
          <w:tab w:val="left" w:pos="1134"/>
        </w:tabs>
        <w:ind w:firstLine="709"/>
        <w:contextualSpacing/>
        <w:jc w:val="both"/>
      </w:pPr>
      <w:r w:rsidRPr="00860A4A">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B54B55" w:rsidRPr="00860A4A" w:rsidRDefault="00B54B55" w:rsidP="00B54B55">
      <w:pPr>
        <w:tabs>
          <w:tab w:val="left" w:pos="1134"/>
        </w:tabs>
        <w:ind w:firstLine="709"/>
        <w:contextualSpacing/>
        <w:jc w:val="both"/>
      </w:pPr>
      <w:r w:rsidRPr="00860A4A">
        <w:t>При этом победитель закупки определяется с учетом Постановления 925.</w:t>
      </w:r>
    </w:p>
    <w:p w:rsidR="00B54B55" w:rsidRPr="00860A4A" w:rsidRDefault="00B54B55" w:rsidP="00B54B55">
      <w:pPr>
        <w:tabs>
          <w:tab w:val="left" w:pos="1134"/>
        </w:tabs>
        <w:ind w:firstLine="709"/>
        <w:contextualSpacing/>
        <w:jc w:val="both"/>
        <w:rPr>
          <w:rFonts w:eastAsia="Calibri"/>
          <w:lang w:eastAsia="en-US"/>
        </w:rPr>
      </w:pPr>
      <w:r w:rsidRPr="00860A4A">
        <w:t xml:space="preserve">При необходимости, для </w:t>
      </w:r>
      <w:r w:rsidRPr="00860A4A">
        <w:rPr>
          <w:rFonts w:eastAsia="Calibri"/>
          <w:lang w:eastAsia="en-US"/>
        </w:rPr>
        <w:t>определения случаев предоставления приоритета, применяется порядок, предусмотренный пунктом 5 данного Постановления:</w:t>
      </w:r>
    </w:p>
    <w:p w:rsidR="00B54B55" w:rsidRPr="00860A4A" w:rsidRDefault="00B54B55" w:rsidP="00B54B55">
      <w:pPr>
        <w:pStyle w:val="a5"/>
        <w:numPr>
          <w:ilvl w:val="1"/>
          <w:numId w:val="5"/>
        </w:numPr>
        <w:tabs>
          <w:tab w:val="left" w:pos="1134"/>
        </w:tabs>
        <w:spacing w:after="0" w:line="240" w:lineRule="auto"/>
        <w:jc w:val="both"/>
        <w:rPr>
          <w:rFonts w:ascii="Times New Roman" w:hAnsi="Times New Roman"/>
          <w:sz w:val="24"/>
          <w:szCs w:val="24"/>
        </w:rPr>
      </w:pPr>
      <w:r w:rsidRPr="00860A4A">
        <w:rPr>
          <w:rFonts w:ascii="Times New Roman" w:hAnsi="Times New Roman"/>
          <w:sz w:val="24"/>
          <w:szCs w:val="24"/>
        </w:rPr>
        <w:t>для целей установления соотношения цены оказания услуг российскими и иностранными лицами,</w:t>
      </w:r>
    </w:p>
    <w:p w:rsidR="00B54B55" w:rsidRPr="00860A4A" w:rsidRDefault="00B54B55" w:rsidP="00B54B55">
      <w:pPr>
        <w:pStyle w:val="a5"/>
        <w:numPr>
          <w:ilvl w:val="1"/>
          <w:numId w:val="5"/>
        </w:numPr>
        <w:tabs>
          <w:tab w:val="left" w:pos="1134"/>
        </w:tabs>
        <w:spacing w:after="0" w:line="240" w:lineRule="auto"/>
        <w:jc w:val="both"/>
        <w:rPr>
          <w:rFonts w:ascii="Times New Roman" w:hAnsi="Times New Roman"/>
          <w:sz w:val="24"/>
          <w:szCs w:val="24"/>
        </w:rPr>
      </w:pPr>
      <w:r w:rsidRPr="00860A4A">
        <w:rPr>
          <w:rFonts w:ascii="Times New Roman" w:hAnsi="Times New Roman"/>
          <w:sz w:val="24"/>
          <w:szCs w:val="24"/>
        </w:rPr>
        <w:t>отнесения участника закупки к российским или иностранным лицам.</w:t>
      </w:r>
    </w:p>
    <w:p w:rsidR="00B54B55" w:rsidRPr="00860A4A" w:rsidRDefault="00B54B55" w:rsidP="00B54B55">
      <w:pPr>
        <w:tabs>
          <w:tab w:val="left" w:pos="1134"/>
        </w:tabs>
        <w:contextualSpacing/>
        <w:jc w:val="both"/>
        <w:rPr>
          <w:spacing w:val="-6"/>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Порядок получения закупочной документации:</w:t>
      </w:r>
    </w:p>
    <w:p w:rsidR="00B54B55" w:rsidRPr="009E53BF" w:rsidRDefault="00B54B55" w:rsidP="00B54B55">
      <w:pPr>
        <w:tabs>
          <w:tab w:val="left" w:pos="1134"/>
        </w:tabs>
        <w:ind w:firstLine="709"/>
        <w:contextualSpacing/>
        <w:jc w:val="both"/>
        <w:rPr>
          <w:rFonts w:eastAsia="Calibri"/>
          <w:lang w:eastAsia="en-US"/>
        </w:rPr>
      </w:pPr>
      <w:r w:rsidRPr="00860A4A">
        <w:t xml:space="preserve">На официальных сайтах закупочная документация находится в открытом доступе, начиная с даты официальной </w:t>
      </w:r>
      <w:r w:rsidRPr="009E53BF">
        <w:rPr>
          <w:rFonts w:eastAsia="Calibri"/>
          <w:lang w:eastAsia="en-US"/>
        </w:rPr>
        <w:t>публикации. Порядок получения закупочной документации на ЭТП определяется правилами данной ЭТП.</w:t>
      </w:r>
    </w:p>
    <w:p w:rsidR="00B54B55" w:rsidRPr="009E53BF" w:rsidRDefault="00B54B55" w:rsidP="00B54B55">
      <w:pPr>
        <w:tabs>
          <w:tab w:val="left" w:pos="1134"/>
        </w:tabs>
        <w:ind w:firstLine="709"/>
        <w:contextualSpacing/>
        <w:jc w:val="both"/>
        <w:rPr>
          <w:rFonts w:eastAsia="Calibri"/>
          <w:lang w:eastAsia="en-US"/>
        </w:rPr>
      </w:pPr>
      <w:r w:rsidRPr="009E53BF">
        <w:rPr>
          <w:rFonts w:eastAsia="Calibri"/>
          <w:lang w:eastAsia="en-US"/>
        </w:rPr>
        <w:t>Официальная публикация документов по данной закупке: Официальный государственный сайт - Единая информационная система (</w:t>
      </w:r>
      <w:hyperlink r:id="rId7" w:history="1">
        <w:r w:rsidRPr="009E53BF">
          <w:rPr>
            <w:rFonts w:eastAsia="Calibri"/>
          </w:rPr>
          <w:t>http://www.zakupki.gov.ru</w:t>
        </w:r>
      </w:hyperlink>
      <w:r w:rsidRPr="009E53BF">
        <w:rPr>
          <w:rFonts w:eastAsia="Calibri"/>
          <w:lang w:eastAsia="en-US"/>
        </w:rPr>
        <w:t>)</w:t>
      </w:r>
    </w:p>
    <w:p w:rsidR="00B54B55" w:rsidRPr="009E53BF" w:rsidRDefault="00B54B55" w:rsidP="00B54B55">
      <w:pPr>
        <w:tabs>
          <w:tab w:val="left" w:pos="386"/>
        </w:tabs>
        <w:ind w:firstLine="709"/>
        <w:contextualSpacing/>
        <w:jc w:val="both"/>
        <w:rPr>
          <w:rFonts w:eastAsia="Calibri"/>
          <w:lang w:eastAsia="en-US"/>
        </w:rPr>
      </w:pPr>
      <w:r w:rsidRPr="009E53BF">
        <w:rPr>
          <w:rFonts w:eastAsia="Calibri"/>
          <w:lang w:eastAsia="en-US"/>
        </w:rPr>
        <w:t>Копии публикации документов по данной закупке:</w:t>
      </w:r>
    </w:p>
    <w:p w:rsidR="00B54B55" w:rsidRPr="009E53BF" w:rsidRDefault="00B54B55" w:rsidP="00B54B55">
      <w:pPr>
        <w:pStyle w:val="a5"/>
        <w:numPr>
          <w:ilvl w:val="0"/>
          <w:numId w:val="2"/>
        </w:numPr>
        <w:tabs>
          <w:tab w:val="left" w:pos="386"/>
        </w:tabs>
        <w:spacing w:after="0" w:line="240" w:lineRule="auto"/>
        <w:ind w:left="1134" w:hanging="425"/>
        <w:contextualSpacing w:val="0"/>
        <w:jc w:val="both"/>
        <w:rPr>
          <w:rFonts w:ascii="Times New Roman" w:hAnsi="Times New Roman"/>
          <w:sz w:val="24"/>
          <w:szCs w:val="24"/>
        </w:rPr>
      </w:pPr>
      <w:r w:rsidRPr="00860A4A">
        <w:rPr>
          <w:rFonts w:ascii="Times New Roman" w:hAnsi="Times New Roman"/>
          <w:sz w:val="24"/>
          <w:szCs w:val="24"/>
        </w:rPr>
        <w:t xml:space="preserve">Официальный сайт по закупкам атомной отрасли </w:t>
      </w:r>
      <w:r w:rsidRPr="009E53BF">
        <w:rPr>
          <w:rFonts w:ascii="Times New Roman" w:hAnsi="Times New Roman"/>
          <w:sz w:val="24"/>
          <w:szCs w:val="24"/>
        </w:rPr>
        <w:t>(</w:t>
      </w:r>
      <w:hyperlink r:id="rId8" w:history="1">
        <w:r w:rsidRPr="009E53BF">
          <w:t>http://zakupki.rosatom.ru</w:t>
        </w:r>
      </w:hyperlink>
      <w:r w:rsidRPr="009E53BF">
        <w:rPr>
          <w:rFonts w:ascii="Times New Roman" w:hAnsi="Times New Roman"/>
          <w:sz w:val="24"/>
          <w:szCs w:val="24"/>
        </w:rPr>
        <w:t>).</w:t>
      </w:r>
    </w:p>
    <w:p w:rsidR="00B54B55" w:rsidRPr="009E53BF" w:rsidRDefault="00B54B55" w:rsidP="00B54B55">
      <w:pPr>
        <w:pStyle w:val="a5"/>
        <w:numPr>
          <w:ilvl w:val="0"/>
          <w:numId w:val="2"/>
        </w:numPr>
        <w:tabs>
          <w:tab w:val="left" w:pos="386"/>
        </w:tabs>
        <w:spacing w:after="0" w:line="240" w:lineRule="auto"/>
        <w:ind w:left="1134" w:hanging="425"/>
        <w:contextualSpacing w:val="0"/>
        <w:jc w:val="both"/>
        <w:rPr>
          <w:rFonts w:ascii="Times New Roman" w:hAnsi="Times New Roman"/>
          <w:sz w:val="24"/>
          <w:szCs w:val="24"/>
        </w:rPr>
      </w:pPr>
      <w:r w:rsidRPr="00D63EBC" w:rsidDel="00AE1CED">
        <w:rPr>
          <w:rFonts w:ascii="Times New Roman" w:hAnsi="Times New Roman"/>
          <w:sz w:val="24"/>
          <w:szCs w:val="24"/>
        </w:rPr>
        <w:t xml:space="preserve">ЭТП </w:t>
      </w:r>
      <w:r w:rsidRPr="009E53BF">
        <w:rPr>
          <w:rFonts w:ascii="Times New Roman" w:hAnsi="Times New Roman"/>
          <w:sz w:val="24"/>
          <w:szCs w:val="24"/>
        </w:rPr>
        <w:t>ЭТС-Фабрикант</w:t>
      </w:r>
      <w:r w:rsidRPr="009E53BF" w:rsidDel="00AE1CED">
        <w:rPr>
          <w:rFonts w:ascii="Times New Roman" w:hAnsi="Times New Roman"/>
          <w:sz w:val="24"/>
          <w:szCs w:val="24"/>
        </w:rPr>
        <w:t xml:space="preserve"> </w:t>
      </w:r>
      <w:r w:rsidRPr="009E53BF">
        <w:rPr>
          <w:rFonts w:ascii="Times New Roman" w:hAnsi="Times New Roman"/>
          <w:sz w:val="24"/>
          <w:szCs w:val="24"/>
        </w:rPr>
        <w:t>(</w:t>
      </w:r>
      <w:hyperlink r:id="rId9" w:history="1">
        <w:r w:rsidRPr="009E53BF">
          <w:rPr>
            <w:rFonts w:ascii="Times New Roman" w:hAnsi="Times New Roman"/>
            <w:sz w:val="24"/>
            <w:szCs w:val="24"/>
          </w:rPr>
          <w:t>https://www.fabrikant.ru/</w:t>
        </w:r>
      </w:hyperlink>
      <w:r w:rsidRPr="009E53BF">
        <w:t>)</w:t>
      </w:r>
      <w:r w:rsidRPr="009E53BF" w:rsidDel="00AE1CED">
        <w:t>.</w:t>
      </w:r>
    </w:p>
    <w:p w:rsidR="00B54B55" w:rsidRPr="009E53BF" w:rsidRDefault="00B54B55" w:rsidP="00B54B55">
      <w:pPr>
        <w:tabs>
          <w:tab w:val="left" w:pos="1134"/>
        </w:tabs>
        <w:contextualSpacing/>
        <w:jc w:val="both"/>
        <w:rPr>
          <w:rFonts w:eastAsia="Calibri"/>
          <w:lang w:eastAsia="en-US"/>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Привлечение субподрядчиков/соисполнителей (юридических или физических лиц, выполняющих/оказывающих часть работ/услуг по договору): допускается.</w:t>
      </w:r>
    </w:p>
    <w:p w:rsidR="00B54B55" w:rsidRPr="00860A4A" w:rsidRDefault="00B54B55" w:rsidP="00B54B55">
      <w:pPr>
        <w:tabs>
          <w:tab w:val="left" w:pos="1134"/>
        </w:tabs>
        <w:contextualSpacing/>
        <w:jc w:val="both"/>
        <w:rPr>
          <w:rFonts w:eastAsia="Calibri"/>
          <w:lang w:eastAsia="en-US"/>
        </w:rPr>
      </w:pPr>
      <w:r w:rsidRPr="00860A4A">
        <w:rPr>
          <w:rFonts w:eastAsia="Calibri"/>
          <w:lang w:eastAsia="en-US"/>
        </w:rPr>
        <w:t xml:space="preserve">Объем привлечения субподрядчиков/соисполнителей определяются участником закупки самостоятельно. </w:t>
      </w:r>
    </w:p>
    <w:p w:rsidR="00B54B55" w:rsidRPr="00860A4A" w:rsidRDefault="00B54B55" w:rsidP="00B54B55">
      <w:pPr>
        <w:pStyle w:val="Times12"/>
        <w:tabs>
          <w:tab w:val="left" w:pos="70"/>
        </w:tabs>
        <w:ind w:right="153" w:firstLine="0"/>
        <w:jc w:val="left"/>
        <w:rPr>
          <w:rFonts w:eastAsia="Calibri"/>
          <w:b/>
          <w:bCs w:val="0"/>
          <w:i/>
          <w:szCs w:val="24"/>
          <w:lang w:eastAsia="en-US"/>
        </w:rPr>
      </w:pPr>
    </w:p>
    <w:p w:rsidR="00B54B55" w:rsidRPr="00A90538"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bCs/>
          <w:spacing w:val="-6"/>
          <w:sz w:val="24"/>
          <w:szCs w:val="24"/>
        </w:rPr>
      </w:pPr>
      <w:r w:rsidRPr="00A90538">
        <w:rPr>
          <w:rFonts w:ascii="Times New Roman" w:hAnsi="Times New Roman"/>
          <w:bCs/>
          <w:spacing w:val="-6"/>
          <w:sz w:val="24"/>
          <w:szCs w:val="24"/>
        </w:rPr>
        <w:t xml:space="preserve">Формы, порядок, дата начала и дата окончания срока предоставления участникам закупки разъяснений положений закупочной документации: </w:t>
      </w:r>
    </w:p>
    <w:p w:rsidR="00B54B55" w:rsidRPr="00A90538" w:rsidRDefault="00B54B55" w:rsidP="00B54B55">
      <w:pPr>
        <w:tabs>
          <w:tab w:val="left" w:pos="1134"/>
        </w:tabs>
        <w:ind w:firstLine="709"/>
        <w:contextualSpacing/>
        <w:jc w:val="both"/>
        <w:rPr>
          <w:bCs/>
          <w:spacing w:val="-6"/>
        </w:rPr>
      </w:pPr>
      <w:r w:rsidRPr="00A90538">
        <w:rPr>
          <w:bCs/>
          <w:spacing w:val="-6"/>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rsidR="00B54B55" w:rsidRPr="00A90538" w:rsidRDefault="00B54B55" w:rsidP="00B54B55">
      <w:pPr>
        <w:tabs>
          <w:tab w:val="left" w:pos="1134"/>
        </w:tabs>
        <w:ind w:firstLine="709"/>
        <w:contextualSpacing/>
        <w:jc w:val="both"/>
        <w:rPr>
          <w:bCs/>
          <w:spacing w:val="-6"/>
        </w:rPr>
      </w:pPr>
      <w:r w:rsidRPr="00A90538">
        <w:rPr>
          <w:bCs/>
          <w:spacing w:val="-6"/>
        </w:rPr>
        <w:t>Дата начала срока предоставления участникам закупки разъяснений положений закупочной документации: «17» мая 2019 года</w:t>
      </w:r>
    </w:p>
    <w:p w:rsidR="00B54B55" w:rsidRPr="00A90538" w:rsidRDefault="00B54B55" w:rsidP="00B54B55">
      <w:pPr>
        <w:tabs>
          <w:tab w:val="left" w:pos="1134"/>
        </w:tabs>
        <w:ind w:firstLine="709"/>
        <w:contextualSpacing/>
        <w:jc w:val="both"/>
        <w:rPr>
          <w:rFonts w:eastAsia="Calibri"/>
          <w:b/>
          <w:bCs/>
          <w:i/>
          <w:lang w:eastAsia="en-US"/>
        </w:rPr>
      </w:pPr>
      <w:r w:rsidRPr="00A90538">
        <w:rPr>
          <w:bCs/>
          <w:spacing w:val="-6"/>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10-00 (время московское) «24» мая 2019 года: не позднее 10-00 (время московское) </w:t>
      </w:r>
      <w:r w:rsidRPr="00A90538">
        <w:rPr>
          <w:spacing w:val="-6"/>
        </w:rPr>
        <w:t>«29» мая 2019 года</w:t>
      </w:r>
      <w:r w:rsidRPr="00A90538">
        <w:rPr>
          <w:bCs/>
          <w:spacing w:val="-6"/>
        </w:rPr>
        <w:t xml:space="preserve"> </w:t>
      </w:r>
    </w:p>
    <w:p w:rsidR="00B54B55" w:rsidRPr="00A90538" w:rsidRDefault="00B54B55" w:rsidP="00B54B55">
      <w:pPr>
        <w:tabs>
          <w:tab w:val="left" w:pos="1134"/>
        </w:tabs>
        <w:ind w:firstLine="709"/>
        <w:contextualSpacing/>
        <w:jc w:val="both"/>
        <w:rPr>
          <w:spacing w:val="-6"/>
        </w:rPr>
      </w:pPr>
    </w:p>
    <w:p w:rsidR="00B54B55" w:rsidRPr="00A90538"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A90538">
        <w:rPr>
          <w:rFonts w:ascii="Times New Roman" w:hAnsi="Times New Roman"/>
          <w:spacing w:val="-6"/>
          <w:sz w:val="24"/>
          <w:szCs w:val="24"/>
        </w:rPr>
        <w:t xml:space="preserve">Дата начала, дата и время окончания срока подачи заявок на участие в закупке (открытия доступа к поданным заявкам): </w:t>
      </w:r>
    </w:p>
    <w:p w:rsidR="00B54B55" w:rsidRPr="00A90538" w:rsidRDefault="00B54B55" w:rsidP="00B54B55">
      <w:pPr>
        <w:tabs>
          <w:tab w:val="left" w:pos="1134"/>
        </w:tabs>
        <w:ind w:firstLine="709"/>
        <w:contextualSpacing/>
        <w:jc w:val="both"/>
        <w:rPr>
          <w:bCs/>
          <w:spacing w:val="-6"/>
        </w:rPr>
      </w:pPr>
      <w:r w:rsidRPr="00A90538">
        <w:rPr>
          <w:bCs/>
          <w:spacing w:val="-6"/>
        </w:rPr>
        <w:t xml:space="preserve">Дата начала срока </w:t>
      </w:r>
      <w:r w:rsidRPr="00A90538">
        <w:rPr>
          <w:spacing w:val="-6"/>
        </w:rPr>
        <w:t>подачи заявок на участие в закупке</w:t>
      </w:r>
      <w:r w:rsidRPr="00A90538">
        <w:rPr>
          <w:bCs/>
          <w:spacing w:val="-6"/>
        </w:rPr>
        <w:t>: «17» мая 2019 года</w:t>
      </w:r>
    </w:p>
    <w:p w:rsidR="00B54B55" w:rsidRPr="00A90538" w:rsidRDefault="00B54B55" w:rsidP="00B54B55">
      <w:pPr>
        <w:tabs>
          <w:tab w:val="left" w:pos="1134"/>
        </w:tabs>
        <w:ind w:firstLine="709"/>
        <w:contextualSpacing/>
        <w:jc w:val="both"/>
        <w:rPr>
          <w:spacing w:val="-6"/>
        </w:rPr>
      </w:pPr>
      <w:r w:rsidRPr="00A90538">
        <w:rPr>
          <w:bCs/>
          <w:spacing w:val="-6"/>
        </w:rPr>
        <w:t xml:space="preserve">Дата и время окончания срока </w:t>
      </w:r>
      <w:r w:rsidRPr="00A90538">
        <w:rPr>
          <w:spacing w:val="-6"/>
        </w:rPr>
        <w:t>подачи заявок на участие в закупке</w:t>
      </w:r>
      <w:r w:rsidRPr="00A90538">
        <w:rPr>
          <w:bCs/>
          <w:spacing w:val="-6"/>
        </w:rPr>
        <w:t xml:space="preserve">: </w:t>
      </w:r>
      <w:r w:rsidRPr="00A90538">
        <w:rPr>
          <w:spacing w:val="-6"/>
        </w:rPr>
        <w:t xml:space="preserve">10-00 (время московское) «29» мая 2019 года. </w:t>
      </w:r>
    </w:p>
    <w:p w:rsidR="00B54B55" w:rsidRPr="00A90538" w:rsidRDefault="00B54B55" w:rsidP="00B54B55">
      <w:pPr>
        <w:tabs>
          <w:tab w:val="left" w:pos="1134"/>
        </w:tabs>
        <w:ind w:firstLine="709"/>
        <w:contextualSpacing/>
        <w:jc w:val="both"/>
        <w:rPr>
          <w:b/>
          <w:i/>
        </w:rPr>
      </w:pPr>
    </w:p>
    <w:p w:rsidR="00B54B55" w:rsidRPr="00A90538"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pacing w:val="-6"/>
          <w:sz w:val="24"/>
          <w:szCs w:val="24"/>
        </w:rPr>
      </w:pPr>
      <w:r w:rsidRPr="00A90538">
        <w:rPr>
          <w:rFonts w:ascii="Times New Roman" w:hAnsi="Times New Roman"/>
          <w:sz w:val="24"/>
          <w:szCs w:val="24"/>
        </w:rPr>
        <w:t>Дата</w:t>
      </w:r>
      <w:r w:rsidRPr="00A90538">
        <w:rPr>
          <w:rFonts w:ascii="Times New Roman" w:hAnsi="Times New Roman"/>
          <w:spacing w:val="-6"/>
          <w:sz w:val="24"/>
          <w:szCs w:val="24"/>
        </w:rPr>
        <w:t xml:space="preserve"> рассмотрения заявок и подведения итогов закупки: </w:t>
      </w:r>
    </w:p>
    <w:p w:rsidR="00B54B55" w:rsidRPr="00A90538" w:rsidRDefault="00B54B55" w:rsidP="00B54B55">
      <w:pPr>
        <w:tabs>
          <w:tab w:val="left" w:pos="1134"/>
        </w:tabs>
        <w:ind w:firstLine="709"/>
        <w:contextualSpacing/>
        <w:jc w:val="both"/>
      </w:pPr>
    </w:p>
    <w:p w:rsidR="00B54B55" w:rsidRPr="00A90538" w:rsidRDefault="00B54B55" w:rsidP="00B54B55">
      <w:pPr>
        <w:tabs>
          <w:tab w:val="left" w:pos="1134"/>
        </w:tabs>
        <w:ind w:firstLine="709"/>
        <w:contextualSpacing/>
        <w:jc w:val="both"/>
      </w:pPr>
      <w:r w:rsidRPr="00A90538">
        <w:rPr>
          <w:rFonts w:eastAsia="Calibri"/>
          <w:lang w:eastAsia="en-US"/>
        </w:rPr>
        <w:t>Отборочная стадия рассмотрения заявок на участие в закупке</w:t>
      </w:r>
      <w:r w:rsidRPr="00A90538">
        <w:t>: не позднее «07» июня 2019 г.</w:t>
      </w:r>
    </w:p>
    <w:p w:rsidR="00B54B55" w:rsidRPr="00A90538" w:rsidRDefault="00B54B55" w:rsidP="00B54B55">
      <w:pPr>
        <w:tabs>
          <w:tab w:val="left" w:pos="1134"/>
        </w:tabs>
        <w:ind w:firstLine="709"/>
        <w:contextualSpacing/>
        <w:jc w:val="both"/>
      </w:pPr>
      <w:r w:rsidRPr="00A90538">
        <w:rPr>
          <w:rFonts w:eastAsia="Calibri"/>
          <w:lang w:eastAsia="en-US"/>
        </w:rPr>
        <w:t>Оценочная стадия рассмотрения заявок на участие в закупке и подведение итогов закупки: не позднее</w:t>
      </w:r>
      <w:r w:rsidRPr="00A90538">
        <w:t xml:space="preserve"> «14» июня 2019 г.</w:t>
      </w:r>
    </w:p>
    <w:p w:rsidR="00B54B55" w:rsidRPr="00A90538" w:rsidRDefault="00B54B55" w:rsidP="00B54B55">
      <w:pPr>
        <w:tabs>
          <w:tab w:val="left" w:pos="1134"/>
        </w:tabs>
        <w:ind w:firstLine="709"/>
        <w:contextualSpacing/>
        <w:jc w:val="both"/>
        <w:rPr>
          <w:b/>
          <w:i/>
        </w:rPr>
      </w:pPr>
    </w:p>
    <w:p w:rsidR="00B54B55" w:rsidRPr="00A90538"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A90538">
        <w:rPr>
          <w:rFonts w:ascii="Times New Roman" w:hAnsi="Times New Roman"/>
          <w:spacing w:val="-6"/>
          <w:sz w:val="24"/>
          <w:szCs w:val="24"/>
        </w:rPr>
        <w:t xml:space="preserve">Срок </w:t>
      </w:r>
      <w:r w:rsidRPr="00A90538">
        <w:rPr>
          <w:rFonts w:ascii="Times New Roman" w:hAnsi="Times New Roman"/>
          <w:sz w:val="24"/>
          <w:szCs w:val="24"/>
        </w:rPr>
        <w:t>заключения</w:t>
      </w:r>
      <w:r w:rsidRPr="00A90538">
        <w:rPr>
          <w:rFonts w:ascii="Times New Roman" w:hAnsi="Times New Roman"/>
          <w:spacing w:val="-6"/>
          <w:sz w:val="24"/>
          <w:szCs w:val="24"/>
        </w:rPr>
        <w:t xml:space="preserve"> договора: </w:t>
      </w:r>
      <w:r w:rsidRPr="00A90538">
        <w:rPr>
          <w:rFonts w:ascii="Times New Roman" w:hAnsi="Times New Roman"/>
          <w:sz w:val="24"/>
          <w:szCs w:val="24"/>
        </w:rPr>
        <w:t xml:space="preserve">в течение 20 (двадцати)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 </w:t>
      </w:r>
    </w:p>
    <w:p w:rsidR="00B54B55" w:rsidRPr="00860A4A" w:rsidRDefault="00B54B55" w:rsidP="00B54B55">
      <w:pPr>
        <w:tabs>
          <w:tab w:val="left" w:pos="1134"/>
        </w:tabs>
        <w:ind w:firstLine="709"/>
        <w:contextualSpacing/>
        <w:jc w:val="both"/>
        <w:rPr>
          <w:rFonts w:eastAsia="Calibri"/>
          <w:lang w:eastAsia="en-US"/>
        </w:rPr>
      </w:pPr>
      <w:r w:rsidRPr="00A90538">
        <w:rPr>
          <w:rFonts w:eastAsia="Calibri"/>
          <w:lang w:eastAsia="en-US"/>
        </w:rPr>
        <w:t>действия (бездействие) заказчика, организатора закупки, закупочной комиссии, оператора ЭТП при осуществлении закупки обжалуются в антимонопольном органе либо в судебном порядке;</w:t>
      </w:r>
      <w:r w:rsidRPr="00860A4A">
        <w:rPr>
          <w:rFonts w:eastAsia="Calibri"/>
          <w:lang w:eastAsia="en-US"/>
        </w:rPr>
        <w:t xml:space="preserve"> в данном случае договор заключается не позднее чем через 5 (пять) дней с даты вынесения решения антимонопольного органа или суда;</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в соответствии с законодательством РФ для заключения необходимо его одобрение органом управления заказчика; в данном случае договор заключается не позднее чем через 5 (пять) дней с даты вынесения соответствующего одобрения;</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bookmarkStart w:id="6" w:name="ч2аст91"/>
      <w:bookmarkStart w:id="7" w:name="ч2бст91"/>
      <w:bookmarkEnd w:id="6"/>
      <w:bookmarkEnd w:id="7"/>
    </w:p>
    <w:p w:rsidR="00B54B55" w:rsidRPr="00860A4A" w:rsidRDefault="00B54B55" w:rsidP="00B54B55">
      <w:pPr>
        <w:tabs>
          <w:tab w:val="left" w:pos="1134"/>
        </w:tabs>
        <w:ind w:firstLine="709"/>
        <w:contextualSpacing/>
        <w:jc w:val="both"/>
        <w:rPr>
          <w:rFonts w:eastAsia="Calibri"/>
          <w:lang w:eastAsia="en-US"/>
        </w:rPr>
      </w:pPr>
    </w:p>
    <w:p w:rsidR="00B54B55" w:rsidRPr="00860A4A" w:rsidRDefault="00B54B55" w:rsidP="00B54B55">
      <w:pPr>
        <w:tabs>
          <w:tab w:val="left" w:pos="1134"/>
        </w:tabs>
        <w:ind w:firstLine="709"/>
        <w:contextualSpacing/>
        <w:jc w:val="both"/>
        <w:rPr>
          <w:rFonts w:eastAsia="Calibri"/>
          <w:spacing w:val="-6"/>
          <w:lang w:eastAsia="en-US"/>
        </w:rPr>
      </w:pPr>
      <w:r w:rsidRPr="00860A4A">
        <w:rPr>
          <w:rFonts w:eastAsia="Calibri"/>
          <w:lang w:eastAsia="en-US"/>
        </w:rPr>
        <w:t>Заказчик в течение 3 (трех) рабочих дней со дня размещения протокола заседания закупочной комиссии по подведению итогов закупки на официальном</w:t>
      </w:r>
      <w:r w:rsidRPr="00860A4A">
        <w:rPr>
          <w:rFonts w:eastAsia="Calibri"/>
          <w:spacing w:val="-6"/>
          <w:lang w:eastAsia="en-US"/>
        </w:rPr>
        <w:t xml:space="preserve"> сайте и ЭТП, либо со дня завершения выше </w:t>
      </w:r>
      <w:r w:rsidRPr="00860A4A">
        <w:rPr>
          <w:rFonts w:eastAsia="Calibri"/>
          <w:spacing w:val="-6"/>
          <w:lang w:eastAsia="en-US"/>
        </w:rPr>
        <w:lastRenderedPageBreak/>
        <w:t>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spacing w:val="-6"/>
          <w:lang w:eastAsia="en-US"/>
        </w:rPr>
        <w:t xml:space="preserve">Заказчик должен обеспечить </w:t>
      </w:r>
      <w:r w:rsidRPr="00860A4A">
        <w:rPr>
          <w:rFonts w:eastAsia="Calibri"/>
          <w:lang w:eastAsia="en-US"/>
        </w:rPr>
        <w:t>получение подтверждения от лица, с которым заключается договор, что данный проект договора таким лицом получен.</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Лицо, с которым заключается договор, обязано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B54B55" w:rsidRPr="00860A4A" w:rsidRDefault="00B54B55" w:rsidP="00B54B55">
      <w:pPr>
        <w:tabs>
          <w:tab w:val="left" w:pos="1134"/>
        </w:tabs>
        <w:ind w:firstLine="709"/>
        <w:contextualSpacing/>
        <w:jc w:val="both"/>
        <w:rPr>
          <w:rFonts w:eastAsia="Calibri"/>
          <w:lang w:eastAsia="en-US"/>
        </w:rPr>
      </w:pPr>
      <w:r w:rsidRPr="00860A4A">
        <w:rPr>
          <w:rFonts w:eastAsia="Calibri"/>
          <w:lang w:eastAsia="en-US"/>
        </w:rPr>
        <w:t xml:space="preserve">В случае предоставления приоритета согласно Постановлению 925 при уклонении победителя закупки от заключения договора, договор заключается с участником закупки, занявшим следующее место в </w:t>
      </w:r>
      <w:proofErr w:type="spellStart"/>
      <w:r w:rsidRPr="00860A4A">
        <w:rPr>
          <w:rFonts w:eastAsia="Calibri"/>
          <w:lang w:eastAsia="en-US"/>
        </w:rPr>
        <w:t>ранжировке</w:t>
      </w:r>
      <w:proofErr w:type="spellEnd"/>
      <w:r w:rsidRPr="00860A4A">
        <w:rPr>
          <w:rFonts w:eastAsia="Calibri"/>
          <w:lang w:eastAsia="en-US"/>
        </w:rPr>
        <w:t>.</w:t>
      </w:r>
    </w:p>
    <w:p w:rsidR="00B54B55" w:rsidRPr="00860A4A" w:rsidRDefault="00B54B55" w:rsidP="00B54B55">
      <w:pPr>
        <w:tabs>
          <w:tab w:val="left" w:pos="1134"/>
        </w:tabs>
        <w:ind w:firstLine="709"/>
        <w:contextualSpacing/>
        <w:jc w:val="both"/>
        <w:rPr>
          <w:rFonts w:eastAsia="Calibri"/>
          <w:lang w:eastAsia="en-US"/>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Обеспечение исполнения обязательств по договору: не требуется</w:t>
      </w:r>
    </w:p>
    <w:p w:rsidR="00B54B55" w:rsidRPr="00860A4A" w:rsidRDefault="00B54B55" w:rsidP="00B54B55">
      <w:pPr>
        <w:pStyle w:val="a5"/>
        <w:tabs>
          <w:tab w:val="left" w:pos="0"/>
          <w:tab w:val="left" w:pos="1134"/>
        </w:tabs>
        <w:spacing w:after="0" w:line="240" w:lineRule="auto"/>
        <w:ind w:left="709"/>
        <w:jc w:val="both"/>
        <w:rPr>
          <w:rFonts w:ascii="Times New Roman" w:hAnsi="Times New Roman"/>
          <w:sz w:val="24"/>
          <w:szCs w:val="24"/>
        </w:rPr>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 Отмена закупки по решению заказчика не приводит к каким-либо последствиям в следующих случаях:</w:t>
      </w:r>
    </w:p>
    <w:p w:rsidR="00B54B55" w:rsidRPr="00860A4A" w:rsidRDefault="00B54B55" w:rsidP="00B54B55">
      <w:pPr>
        <w:pStyle w:val="a5"/>
        <w:numPr>
          <w:ilvl w:val="0"/>
          <w:numId w:val="7"/>
        </w:numPr>
        <w:spacing w:line="240" w:lineRule="auto"/>
        <w:rPr>
          <w:rFonts w:ascii="Times New Roman" w:hAnsi="Times New Roman"/>
          <w:sz w:val="24"/>
          <w:szCs w:val="24"/>
        </w:rPr>
      </w:pPr>
      <w:r w:rsidRPr="00860A4A">
        <w:rPr>
          <w:rFonts w:ascii="Times New Roman" w:hAnsi="Times New Roman"/>
          <w:bCs/>
          <w:sz w:val="24"/>
          <w:szCs w:val="24"/>
        </w:rPr>
        <w:t>до наступления даты и времени окончания срока подачи заявок:</w:t>
      </w:r>
    </w:p>
    <w:p w:rsidR="00B54B55" w:rsidRPr="00860A4A" w:rsidRDefault="00B54B55" w:rsidP="00B54B55">
      <w:pPr>
        <w:pStyle w:val="a5"/>
        <w:numPr>
          <w:ilvl w:val="0"/>
          <w:numId w:val="6"/>
        </w:numPr>
        <w:spacing w:line="240" w:lineRule="auto"/>
        <w:jc w:val="both"/>
        <w:rPr>
          <w:rFonts w:ascii="Times New Roman" w:hAnsi="Times New Roman"/>
          <w:sz w:val="24"/>
          <w:szCs w:val="24"/>
        </w:rPr>
      </w:pPr>
      <w:r w:rsidRPr="00860A4A">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rsidR="00B54B55" w:rsidRPr="00860A4A" w:rsidRDefault="00B54B55" w:rsidP="00B54B55">
      <w:pPr>
        <w:pStyle w:val="a5"/>
        <w:numPr>
          <w:ilvl w:val="0"/>
          <w:numId w:val="6"/>
        </w:numPr>
        <w:tabs>
          <w:tab w:val="left" w:pos="0"/>
        </w:tabs>
        <w:spacing w:line="240" w:lineRule="auto"/>
        <w:jc w:val="both"/>
        <w:rPr>
          <w:rFonts w:ascii="Times New Roman" w:hAnsi="Times New Roman"/>
          <w:sz w:val="24"/>
          <w:szCs w:val="24"/>
          <w:lang w:eastAsia="ru-RU"/>
        </w:rPr>
      </w:pPr>
      <w:r w:rsidRPr="00860A4A">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B54B55" w:rsidRPr="00860A4A" w:rsidRDefault="00B54B55" w:rsidP="00B54B55">
      <w:pPr>
        <w:pStyle w:val="a5"/>
        <w:numPr>
          <w:ilvl w:val="0"/>
          <w:numId w:val="6"/>
        </w:numPr>
        <w:tabs>
          <w:tab w:val="left" w:pos="0"/>
        </w:tabs>
        <w:spacing w:line="240" w:lineRule="auto"/>
        <w:jc w:val="both"/>
        <w:rPr>
          <w:rFonts w:ascii="Times New Roman" w:hAnsi="Times New Roman"/>
          <w:sz w:val="24"/>
          <w:szCs w:val="24"/>
          <w:lang w:eastAsia="ru-RU"/>
        </w:rPr>
      </w:pPr>
      <w:r w:rsidRPr="00860A4A">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B54B55" w:rsidRPr="00860A4A" w:rsidRDefault="00B54B55" w:rsidP="00B54B55">
      <w:pPr>
        <w:pStyle w:val="a5"/>
        <w:numPr>
          <w:ilvl w:val="0"/>
          <w:numId w:val="6"/>
        </w:numPr>
        <w:tabs>
          <w:tab w:val="left" w:pos="0"/>
        </w:tabs>
        <w:spacing w:line="240" w:lineRule="auto"/>
        <w:jc w:val="both"/>
        <w:rPr>
          <w:rFonts w:ascii="Times New Roman" w:hAnsi="Times New Roman"/>
          <w:sz w:val="24"/>
          <w:szCs w:val="24"/>
          <w:lang w:eastAsia="ru-RU"/>
        </w:rPr>
      </w:pPr>
      <w:r w:rsidRPr="00860A4A">
        <w:rPr>
          <w:rFonts w:ascii="Times New Roman" w:hAnsi="Times New Roman"/>
          <w:bCs/>
          <w:sz w:val="24"/>
          <w:szCs w:val="24"/>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B54B55" w:rsidRPr="00860A4A" w:rsidRDefault="00B54B55" w:rsidP="00B54B55">
      <w:pPr>
        <w:pStyle w:val="a5"/>
        <w:numPr>
          <w:ilvl w:val="0"/>
          <w:numId w:val="6"/>
        </w:numPr>
        <w:spacing w:line="240" w:lineRule="auto"/>
        <w:jc w:val="both"/>
        <w:rPr>
          <w:rFonts w:ascii="Times New Roman" w:hAnsi="Times New Roman"/>
          <w:sz w:val="24"/>
          <w:szCs w:val="24"/>
        </w:rPr>
      </w:pPr>
      <w:r w:rsidRPr="00860A4A">
        <w:rPr>
          <w:rFonts w:ascii="Times New Roman" w:hAnsi="Times New Roman"/>
          <w:bCs/>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B54B55" w:rsidRPr="00860A4A" w:rsidRDefault="00B54B55" w:rsidP="00B54B55">
      <w:pPr>
        <w:pStyle w:val="a5"/>
        <w:numPr>
          <w:ilvl w:val="0"/>
          <w:numId w:val="7"/>
        </w:numPr>
        <w:spacing w:line="240" w:lineRule="auto"/>
        <w:jc w:val="both"/>
        <w:rPr>
          <w:rFonts w:ascii="Times New Roman" w:hAnsi="Times New Roman"/>
          <w:sz w:val="24"/>
          <w:szCs w:val="24"/>
        </w:rPr>
      </w:pPr>
      <w:r w:rsidRPr="00860A4A">
        <w:rPr>
          <w:rFonts w:ascii="Times New Roman" w:hAnsi="Times New Roman"/>
          <w:bCs/>
          <w:sz w:val="24"/>
          <w:szCs w:val="24"/>
          <w:lang w:eastAsia="ru-RU"/>
        </w:rPr>
        <w:t xml:space="preserve">с момента окончания срока подачи заявок и до подведения итогов закупки только в случае, предусмотренном в </w:t>
      </w:r>
      <w:proofErr w:type="spellStart"/>
      <w:r w:rsidRPr="00860A4A">
        <w:rPr>
          <w:rFonts w:ascii="Times New Roman" w:hAnsi="Times New Roman"/>
          <w:bCs/>
          <w:sz w:val="24"/>
          <w:szCs w:val="24"/>
          <w:lang w:eastAsia="ru-RU"/>
        </w:rPr>
        <w:t>ппп</w:t>
      </w:r>
      <w:proofErr w:type="spellEnd"/>
      <w:r w:rsidRPr="00860A4A">
        <w:rPr>
          <w:rFonts w:ascii="Times New Roman" w:hAnsi="Times New Roman"/>
          <w:bCs/>
          <w:sz w:val="24"/>
          <w:szCs w:val="24"/>
          <w:lang w:eastAsia="ru-RU"/>
        </w:rPr>
        <w:t xml:space="preserve">. в) </w:t>
      </w:r>
      <w:proofErr w:type="spellStart"/>
      <w:r w:rsidRPr="00860A4A">
        <w:rPr>
          <w:rFonts w:ascii="Times New Roman" w:hAnsi="Times New Roman"/>
          <w:bCs/>
          <w:sz w:val="24"/>
          <w:szCs w:val="24"/>
          <w:lang w:eastAsia="ru-RU"/>
        </w:rPr>
        <w:t>пп</w:t>
      </w:r>
      <w:proofErr w:type="spellEnd"/>
      <w:r w:rsidRPr="00860A4A">
        <w:rPr>
          <w:rFonts w:ascii="Times New Roman" w:hAnsi="Times New Roman"/>
          <w:bCs/>
          <w:sz w:val="24"/>
          <w:szCs w:val="24"/>
          <w:lang w:eastAsia="ru-RU"/>
        </w:rPr>
        <w:t>. 1 п. 20 Извещения о проведении закупки</w:t>
      </w:r>
    </w:p>
    <w:p w:rsidR="00B54B55" w:rsidRPr="00860A4A" w:rsidRDefault="00B54B55" w:rsidP="00B54B55">
      <w:pPr>
        <w:tabs>
          <w:tab w:val="left" w:pos="1134"/>
        </w:tabs>
        <w:ind w:left="142" w:firstLine="567"/>
        <w:contextualSpacing/>
        <w:jc w:val="both"/>
      </w:pPr>
    </w:p>
    <w:p w:rsidR="00B54B55" w:rsidRPr="00860A4A" w:rsidRDefault="00B54B55" w:rsidP="00B54B55">
      <w:pPr>
        <w:pStyle w:val="a5"/>
        <w:numPr>
          <w:ilvl w:val="0"/>
          <w:numId w:val="3"/>
        </w:numPr>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B54B55" w:rsidRPr="00860A4A" w:rsidRDefault="00B54B55" w:rsidP="00B54B55">
      <w:pPr>
        <w:pStyle w:val="a5"/>
        <w:tabs>
          <w:tab w:val="left" w:pos="0"/>
          <w:tab w:val="left" w:pos="1134"/>
        </w:tabs>
        <w:spacing w:after="0" w:line="240" w:lineRule="auto"/>
        <w:ind w:left="0" w:firstLine="709"/>
        <w:jc w:val="both"/>
        <w:rPr>
          <w:rFonts w:ascii="Times New Roman" w:hAnsi="Times New Roman"/>
          <w:sz w:val="24"/>
          <w:szCs w:val="24"/>
        </w:rPr>
      </w:pPr>
      <w:r w:rsidRPr="00860A4A">
        <w:rPr>
          <w:rFonts w:ascii="Times New Roman" w:hAnsi="Times New Roman"/>
          <w:sz w:val="24"/>
          <w:szCs w:val="24"/>
        </w:rPr>
        <w:t xml:space="preserve">Центральный арбитражный комитет (ЦАК) </w:t>
      </w:r>
      <w:proofErr w:type="spellStart"/>
      <w:r w:rsidRPr="00860A4A">
        <w:rPr>
          <w:rFonts w:ascii="Times New Roman" w:hAnsi="Times New Roman"/>
          <w:sz w:val="24"/>
          <w:szCs w:val="24"/>
        </w:rPr>
        <w:t>Госкорпорации</w:t>
      </w:r>
      <w:proofErr w:type="spellEnd"/>
      <w:r w:rsidRPr="00860A4A">
        <w:rPr>
          <w:rFonts w:ascii="Times New Roman" w:hAnsi="Times New Roman"/>
          <w:sz w:val="24"/>
          <w:szCs w:val="24"/>
        </w:rPr>
        <w:t xml:space="preserve"> «</w:t>
      </w:r>
      <w:proofErr w:type="spellStart"/>
      <w:r w:rsidRPr="00860A4A">
        <w:rPr>
          <w:rFonts w:ascii="Times New Roman" w:hAnsi="Times New Roman"/>
          <w:sz w:val="24"/>
          <w:szCs w:val="24"/>
        </w:rPr>
        <w:t>Росатом</w:t>
      </w:r>
      <w:proofErr w:type="spellEnd"/>
      <w:r w:rsidRPr="00860A4A">
        <w:rPr>
          <w:rFonts w:ascii="Times New Roman" w:hAnsi="Times New Roman"/>
          <w:sz w:val="24"/>
          <w:szCs w:val="24"/>
        </w:rPr>
        <w:t xml:space="preserve">» - </w:t>
      </w:r>
      <w:hyperlink r:id="rId10" w:history="1">
        <w:r w:rsidRPr="00860A4A">
          <w:rPr>
            <w:rFonts w:ascii="Times New Roman" w:hAnsi="Times New Roman"/>
            <w:sz w:val="24"/>
            <w:szCs w:val="24"/>
          </w:rPr>
          <w:t>arbitration@rosatom.ru</w:t>
        </w:r>
      </w:hyperlink>
      <w:r w:rsidRPr="00860A4A">
        <w:rPr>
          <w:rFonts w:ascii="Times New Roman" w:hAnsi="Times New Roman"/>
          <w:sz w:val="24"/>
          <w:szCs w:val="24"/>
        </w:rPr>
        <w:t>.</w:t>
      </w:r>
    </w:p>
    <w:p w:rsidR="009E5C22" w:rsidRDefault="009E5C22"/>
    <w:sectPr w:rsidR="009E5C22" w:rsidSect="00B54B55">
      <w:pgSz w:w="11906" w:h="16838"/>
      <w:pgMar w:top="727" w:right="850" w:bottom="867" w:left="7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4958065A"/>
    <w:multiLevelType w:val="hybridMultilevel"/>
    <w:tmpl w:val="BABC4F22"/>
    <w:lvl w:ilvl="0" w:tplc="586ED5EA">
      <w:start w:val="1"/>
      <w:numFmt w:val="russianLower"/>
      <w:lvlText w:val="%1)"/>
      <w:lvlJc w:val="left"/>
      <w:pPr>
        <w:ind w:left="1418"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 w15:restartNumberingAfterBreak="0">
    <w:nsid w:val="4EAE1CCC"/>
    <w:multiLevelType w:val="hybridMultilevel"/>
    <w:tmpl w:val="0F8E1A08"/>
    <w:lvl w:ilvl="0" w:tplc="F38CF67A">
      <w:start w:val="1"/>
      <w:numFmt w:val="decimal"/>
      <w:lvlText w:val="%1."/>
      <w:lvlJc w:val="left"/>
      <w:pPr>
        <w:ind w:left="1246"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3" w15:restartNumberingAfterBreak="0">
    <w:nsid w:val="508D0437"/>
    <w:multiLevelType w:val="hybridMultilevel"/>
    <w:tmpl w:val="BD6669AA"/>
    <w:lvl w:ilvl="0" w:tplc="24A4F852">
      <w:start w:val="1"/>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6ED535E"/>
    <w:multiLevelType w:val="multilevel"/>
    <w:tmpl w:val="6390072E"/>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i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F10394"/>
    <w:multiLevelType w:val="multilevel"/>
    <w:tmpl w:val="39FCF254"/>
    <w:lvl w:ilvl="0">
      <w:start w:val="1"/>
      <w:numFmt w:val="decimal"/>
      <w:lvlText w:val="%1)"/>
      <w:lvlJc w:val="left"/>
      <w:pPr>
        <w:tabs>
          <w:tab w:val="num" w:pos="2134"/>
        </w:tabs>
        <w:ind w:left="2134" w:hanging="360"/>
      </w:pPr>
      <w:rPr>
        <w:rFonts w:hint="default"/>
      </w:rPr>
    </w:lvl>
    <w:lvl w:ilvl="1">
      <w:start w:val="1"/>
      <w:numFmt w:val="bullet"/>
      <w:suff w:val="space"/>
      <w:lvlText w:val="­"/>
      <w:lvlJc w:val="left"/>
      <w:pPr>
        <w:ind w:left="0" w:firstLine="709"/>
      </w:pPr>
      <w:rPr>
        <w:rFonts w:ascii="Courier New" w:hAnsi="Courier New" w:hint="default"/>
      </w:rPr>
    </w:lvl>
    <w:lvl w:ilvl="2">
      <w:start w:val="1"/>
      <w:numFmt w:val="bullet"/>
      <w:lvlText w:val=""/>
      <w:lvlJc w:val="left"/>
      <w:pPr>
        <w:tabs>
          <w:tab w:val="num" w:pos="2869"/>
        </w:tabs>
        <w:ind w:left="2869" w:hanging="360"/>
      </w:pPr>
      <w:rPr>
        <w:rFonts w:ascii="Symbol" w:hAnsi="Symbol" w:hint="default"/>
      </w:rPr>
    </w:lvl>
    <w:lvl w:ilvl="3">
      <w:start w:val="1"/>
      <w:numFmt w:val="bullet"/>
      <w:suff w:val="space"/>
      <w:lvlText w:val=""/>
      <w:lvlJc w:val="left"/>
      <w:pPr>
        <w:ind w:left="3589" w:hanging="360"/>
      </w:pPr>
      <w:rPr>
        <w:rFonts w:ascii="Symbol" w:hAnsi="Symbol" w:hint="default"/>
        <w:sz w:val="20"/>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C"/>
    <w:rsid w:val="005D36EC"/>
    <w:rsid w:val="009E5C22"/>
    <w:rsid w:val="00B5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6D9FE-82B0-4798-A1AE-9AAC4315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B5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B54B55"/>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54B55"/>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B54B55"/>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B54B55"/>
    <w:rPr>
      <w:rFonts w:ascii="Arial" w:eastAsia="Times New Roman" w:hAnsi="Arial" w:cs="Arial"/>
      <w:b/>
      <w:bCs/>
      <w:i/>
      <w:iCs/>
      <w:sz w:val="28"/>
      <w:szCs w:val="28"/>
      <w:lang w:eastAsia="ru-RU"/>
    </w:rPr>
  </w:style>
  <w:style w:type="paragraph" w:customStyle="1" w:styleId="a">
    <w:name w:val="Пункт"/>
    <w:basedOn w:val="a0"/>
    <w:rsid w:val="00B54B55"/>
    <w:pPr>
      <w:numPr>
        <w:ilvl w:val="2"/>
        <w:numId w:val="1"/>
      </w:numPr>
      <w:spacing w:line="360" w:lineRule="auto"/>
      <w:jc w:val="both"/>
    </w:pPr>
    <w:rPr>
      <w:snapToGrid w:val="0"/>
      <w:sz w:val="28"/>
      <w:szCs w:val="28"/>
    </w:rPr>
  </w:style>
  <w:style w:type="character" w:styleId="a4">
    <w:name w:val="Hyperlink"/>
    <w:uiPriority w:val="99"/>
    <w:rsid w:val="00B54B55"/>
    <w:rPr>
      <w:color w:val="0000FF"/>
      <w:u w:val="single"/>
    </w:rPr>
  </w:style>
  <w:style w:type="paragraph" w:customStyle="1" w:styleId="3">
    <w:name w:val="Стиль3"/>
    <w:basedOn w:val="21"/>
    <w:rsid w:val="00B54B55"/>
    <w:pPr>
      <w:widowControl w:val="0"/>
      <w:tabs>
        <w:tab w:val="num" w:pos="1307"/>
      </w:tabs>
      <w:adjustRightInd w:val="0"/>
      <w:spacing w:after="0" w:line="240" w:lineRule="auto"/>
      <w:ind w:left="1080"/>
      <w:jc w:val="both"/>
      <w:textAlignment w:val="baseline"/>
    </w:pPr>
    <w:rPr>
      <w:szCs w:val="20"/>
    </w:rPr>
  </w:style>
  <w:style w:type="paragraph" w:customStyle="1" w:styleId="Times12">
    <w:name w:val="Times 12"/>
    <w:basedOn w:val="a0"/>
    <w:rsid w:val="00B54B55"/>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
    <w:basedOn w:val="a0"/>
    <w:link w:val="a6"/>
    <w:uiPriority w:val="34"/>
    <w:qFormat/>
    <w:rsid w:val="00B54B5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
    <w:link w:val="a5"/>
    <w:uiPriority w:val="34"/>
    <w:rsid w:val="00B54B55"/>
    <w:rPr>
      <w:rFonts w:ascii="Calibri" w:eastAsia="Calibri" w:hAnsi="Calibri" w:cs="Times New Roman"/>
    </w:rPr>
  </w:style>
  <w:style w:type="paragraph" w:styleId="21">
    <w:name w:val="Body Text Indent 2"/>
    <w:basedOn w:val="a0"/>
    <w:link w:val="22"/>
    <w:uiPriority w:val="99"/>
    <w:semiHidden/>
    <w:unhideWhenUsed/>
    <w:rsid w:val="00B54B55"/>
    <w:pPr>
      <w:spacing w:after="120" w:line="480" w:lineRule="auto"/>
      <w:ind w:left="283"/>
    </w:pPr>
  </w:style>
  <w:style w:type="character" w:customStyle="1" w:styleId="22">
    <w:name w:val="Основной текст с отступом 2 Знак"/>
    <w:basedOn w:val="a1"/>
    <w:link w:val="21"/>
    <w:uiPriority w:val="99"/>
    <w:semiHidden/>
    <w:rsid w:val="00B54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hyperlink" Target="mailto:zakupki@umatex.com" TargetMode="External"/><Relationship Id="rId10" Type="http://schemas.openxmlformats.org/officeDocument/2006/relationships/hyperlink" Target="mailto:arbitration@rosatom.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10008</Characters>
  <Application>Microsoft Office Word</Application>
  <DocSecurity>0</DocSecurity>
  <Lines>83</Lines>
  <Paragraphs>23</Paragraphs>
  <ScaleCrop>false</ScaleCrop>
  <Company>UMATEX Group</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Бакулина Анна Александровна</dc:creator>
  <cp:keywords/>
  <dc:description/>
  <cp:lastModifiedBy>Бакулина Анна Александровна</cp:lastModifiedBy>
  <cp:revision>2</cp:revision>
  <dcterms:created xsi:type="dcterms:W3CDTF">2019-05-17T09:57:00Z</dcterms:created>
  <dcterms:modified xsi:type="dcterms:W3CDTF">2019-05-17T09:57:00Z</dcterms:modified>
</cp:coreProperties>
</file>