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6" w:rsidRPr="00AE3316" w:rsidRDefault="00AE3316" w:rsidP="00AE33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b/>
          <w:bCs/>
          <w:sz w:val="20"/>
          <w:szCs w:val="20"/>
        </w:rPr>
        <w:t>ФИЛИАЛ ОАО «КОНЦЕРН РОСЭНЕРГОАТОМ» «ЛЕНИНГРАДСКАЯ АТОМНАЯ СТАНЦИЯ»</w:t>
      </w:r>
      <w:r w:rsidR="00FF0343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6.1pt,14.5pt" to="460.5pt,14.5pt" strokeweight="4.5pt">
            <v:stroke linestyle="thickThin"/>
          </v:line>
        </w:pict>
      </w:r>
    </w:p>
    <w:tbl>
      <w:tblPr>
        <w:tblpPr w:leftFromText="180" w:rightFromText="180" w:vertAnchor="page" w:horzAnchor="margin" w:tblpXSpec="right" w:tblpY="1829"/>
        <w:tblW w:w="0" w:type="auto"/>
        <w:tblLook w:val="01E0"/>
      </w:tblPr>
      <w:tblGrid>
        <w:gridCol w:w="4608"/>
      </w:tblGrid>
      <w:tr w:rsidR="00C26C85" w:rsidRPr="00AE3316" w:rsidTr="00C26C85">
        <w:tc>
          <w:tcPr>
            <w:tcW w:w="4608" w:type="dxa"/>
          </w:tcPr>
          <w:p w:rsidR="00C26C85" w:rsidRPr="00AE3316" w:rsidRDefault="00C26C85" w:rsidP="00C26C85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26C85" w:rsidRPr="00AE3316" w:rsidTr="00C26C85">
        <w:trPr>
          <w:trHeight w:val="468"/>
        </w:trPr>
        <w:tc>
          <w:tcPr>
            <w:tcW w:w="4608" w:type="dxa"/>
          </w:tcPr>
          <w:p w:rsidR="00C26C85" w:rsidRPr="00C26C85" w:rsidRDefault="005F1DC3" w:rsidP="00C26C85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 w:rsidR="00030869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</w:tr>
      <w:tr w:rsidR="00C26C85" w:rsidRPr="00AE3316" w:rsidTr="00C26C85">
        <w:tc>
          <w:tcPr>
            <w:tcW w:w="4608" w:type="dxa"/>
          </w:tcPr>
          <w:p w:rsidR="00C26C85" w:rsidRPr="00AE3316" w:rsidRDefault="00C26C85" w:rsidP="00C26C85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6">
              <w:rPr>
                <w:rFonts w:ascii="Times New Roman" w:hAnsi="Times New Roman" w:cs="Times New Roman"/>
                <w:sz w:val="28"/>
                <w:szCs w:val="28"/>
              </w:rPr>
              <w:t xml:space="preserve">ОАО «Концерн Росэнергоатом» </w:t>
            </w:r>
          </w:p>
        </w:tc>
      </w:tr>
      <w:tr w:rsidR="00C26C85" w:rsidRPr="00AE3316" w:rsidTr="00C26C85">
        <w:trPr>
          <w:trHeight w:val="283"/>
        </w:trPr>
        <w:tc>
          <w:tcPr>
            <w:tcW w:w="4608" w:type="dxa"/>
          </w:tcPr>
          <w:p w:rsidR="00C26C85" w:rsidRPr="00AE3316" w:rsidRDefault="00C26C85" w:rsidP="00C26C85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6">
              <w:rPr>
                <w:rFonts w:ascii="Times New Roman" w:hAnsi="Times New Roman" w:cs="Times New Roman"/>
                <w:sz w:val="28"/>
                <w:szCs w:val="28"/>
              </w:rPr>
              <w:t>«Ленинградская атомная станция»</w:t>
            </w:r>
          </w:p>
        </w:tc>
      </w:tr>
      <w:tr w:rsidR="00C26C85" w:rsidRPr="00AE3316" w:rsidTr="00C26C85">
        <w:trPr>
          <w:trHeight w:val="461"/>
        </w:trPr>
        <w:tc>
          <w:tcPr>
            <w:tcW w:w="4608" w:type="dxa"/>
          </w:tcPr>
          <w:p w:rsidR="00C26C85" w:rsidRPr="00AE3316" w:rsidRDefault="00C26C85" w:rsidP="005F1DC3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5F1DC3">
              <w:rPr>
                <w:rFonts w:ascii="Times New Roman" w:hAnsi="Times New Roman" w:cs="Times New Roman"/>
                <w:sz w:val="28"/>
                <w:szCs w:val="28"/>
              </w:rPr>
              <w:t>К.Г. Кудрявцев</w:t>
            </w:r>
          </w:p>
        </w:tc>
      </w:tr>
      <w:tr w:rsidR="00C26C85" w:rsidRPr="00AE3316" w:rsidTr="00C26C85">
        <w:tc>
          <w:tcPr>
            <w:tcW w:w="4608" w:type="dxa"/>
          </w:tcPr>
          <w:p w:rsidR="00C26C85" w:rsidRPr="00184112" w:rsidRDefault="00C26C85" w:rsidP="00184112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6">
              <w:rPr>
                <w:rFonts w:ascii="Times New Roman" w:hAnsi="Times New Roman" w:cs="Times New Roman"/>
                <w:sz w:val="28"/>
                <w:szCs w:val="28"/>
              </w:rPr>
              <w:t>« _____ » ________________ 201</w:t>
            </w:r>
            <w:r w:rsidR="00184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E3316" w:rsidRPr="00AE3316" w:rsidRDefault="00AE3316" w:rsidP="00AE3316">
      <w:pPr>
        <w:rPr>
          <w:rFonts w:ascii="Times New Roman" w:hAnsi="Times New Roman" w:cs="Times New Roman"/>
          <w:sz w:val="28"/>
          <w:szCs w:val="28"/>
        </w:rPr>
      </w:pPr>
    </w:p>
    <w:p w:rsidR="00AE3316" w:rsidRPr="00AE3316" w:rsidRDefault="00AE3316" w:rsidP="00AE3316">
      <w:pPr>
        <w:rPr>
          <w:rFonts w:ascii="Times New Roman" w:hAnsi="Times New Roman" w:cs="Times New Roman"/>
          <w:sz w:val="28"/>
          <w:szCs w:val="28"/>
        </w:rPr>
      </w:pPr>
    </w:p>
    <w:p w:rsidR="00AE3316" w:rsidRPr="00AE3316" w:rsidRDefault="00AE3316" w:rsidP="00AE3316">
      <w:pPr>
        <w:rPr>
          <w:rFonts w:ascii="Times New Roman" w:hAnsi="Times New Roman" w:cs="Times New Roman"/>
          <w:sz w:val="28"/>
          <w:szCs w:val="28"/>
        </w:rPr>
      </w:pPr>
    </w:p>
    <w:p w:rsidR="00AE3316" w:rsidRPr="00AE3316" w:rsidRDefault="00AE3316" w:rsidP="00AE3316">
      <w:pPr>
        <w:rPr>
          <w:rFonts w:ascii="Times New Roman" w:hAnsi="Times New Roman" w:cs="Times New Roman"/>
          <w:sz w:val="28"/>
          <w:szCs w:val="28"/>
        </w:rPr>
      </w:pPr>
    </w:p>
    <w:p w:rsidR="00AE3316" w:rsidRPr="00AE3316" w:rsidRDefault="00AE3316" w:rsidP="00AE3316">
      <w:pPr>
        <w:rPr>
          <w:rFonts w:ascii="Times New Roman" w:hAnsi="Times New Roman" w:cs="Times New Roman"/>
          <w:sz w:val="28"/>
          <w:szCs w:val="28"/>
        </w:rPr>
      </w:pPr>
    </w:p>
    <w:p w:rsidR="00AE3316" w:rsidRPr="00AE3316" w:rsidRDefault="00AE3316" w:rsidP="00AE3316">
      <w:pPr>
        <w:rPr>
          <w:rFonts w:ascii="Times New Roman" w:hAnsi="Times New Roman" w:cs="Times New Roman"/>
          <w:sz w:val="28"/>
          <w:szCs w:val="28"/>
        </w:rPr>
      </w:pPr>
    </w:p>
    <w:p w:rsidR="009E7CEF" w:rsidRPr="005F1DC3" w:rsidRDefault="009E7CEF">
      <w:pPr>
        <w:rPr>
          <w:rFonts w:ascii="Times New Roman" w:hAnsi="Times New Roman" w:cs="Times New Roman"/>
          <w:sz w:val="28"/>
          <w:szCs w:val="28"/>
        </w:rPr>
      </w:pPr>
    </w:p>
    <w:p w:rsidR="005472D8" w:rsidRDefault="005472D8" w:rsidP="00AE33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62949885"/>
    </w:p>
    <w:p w:rsidR="00AE3316" w:rsidRPr="00AE3316" w:rsidRDefault="00AE3316" w:rsidP="00AE33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ИЗВЕЩЕНИЕ О ПРОВЕДЕНИИ ЗАПРОСА ПРЕДЛОЖЕНИЙ</w:t>
      </w:r>
      <w:bookmarkEnd w:id="0"/>
    </w:p>
    <w:p w:rsidR="00AE3316" w:rsidRDefault="00AE3316" w:rsidP="00AE3316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49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26C85">
        <w:rPr>
          <w:rFonts w:ascii="Times New Roman" w:hAnsi="Times New Roman" w:cs="Times New Roman"/>
          <w:bCs/>
          <w:sz w:val="28"/>
          <w:szCs w:val="28"/>
        </w:rPr>
        <w:t>30-03</w:t>
      </w:r>
      <w:r w:rsidRPr="006E449C">
        <w:rPr>
          <w:rFonts w:ascii="Times New Roman" w:hAnsi="Times New Roman" w:cs="Times New Roman"/>
          <w:bCs/>
          <w:sz w:val="28"/>
          <w:szCs w:val="28"/>
        </w:rPr>
        <w:t>/</w:t>
      </w:r>
      <w:r w:rsidR="006A6F5E">
        <w:rPr>
          <w:rFonts w:ascii="Times New Roman" w:hAnsi="Times New Roman" w:cs="Times New Roman"/>
          <w:bCs/>
          <w:sz w:val="28"/>
          <w:szCs w:val="28"/>
        </w:rPr>
        <w:t>676</w:t>
      </w:r>
      <w:r w:rsidR="00BA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49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A6F5E">
        <w:rPr>
          <w:rFonts w:ascii="Times New Roman" w:hAnsi="Times New Roman" w:cs="Times New Roman"/>
          <w:bCs/>
          <w:sz w:val="28"/>
          <w:szCs w:val="28"/>
        </w:rPr>
        <w:t>14</w:t>
      </w:r>
      <w:r w:rsidRPr="006E449C">
        <w:rPr>
          <w:rFonts w:ascii="Times New Roman" w:hAnsi="Times New Roman" w:cs="Times New Roman"/>
          <w:bCs/>
          <w:sz w:val="28"/>
          <w:szCs w:val="28"/>
        </w:rPr>
        <w:t>.</w:t>
      </w:r>
      <w:r w:rsidR="006A6F5E">
        <w:rPr>
          <w:rFonts w:ascii="Times New Roman" w:hAnsi="Times New Roman" w:cs="Times New Roman"/>
          <w:bCs/>
          <w:sz w:val="28"/>
          <w:szCs w:val="28"/>
        </w:rPr>
        <w:t>08</w:t>
      </w:r>
      <w:r w:rsidR="001D7322">
        <w:rPr>
          <w:rFonts w:ascii="Times New Roman" w:hAnsi="Times New Roman" w:cs="Times New Roman"/>
          <w:bCs/>
          <w:sz w:val="28"/>
          <w:szCs w:val="28"/>
        </w:rPr>
        <w:t>.</w:t>
      </w:r>
      <w:r w:rsidRPr="006E449C">
        <w:rPr>
          <w:rFonts w:ascii="Times New Roman" w:hAnsi="Times New Roman" w:cs="Times New Roman"/>
          <w:bCs/>
          <w:sz w:val="28"/>
          <w:szCs w:val="28"/>
        </w:rPr>
        <w:t>20</w:t>
      </w:r>
      <w:r w:rsidR="00C26C85">
        <w:rPr>
          <w:rFonts w:ascii="Times New Roman" w:hAnsi="Times New Roman" w:cs="Times New Roman"/>
          <w:bCs/>
          <w:sz w:val="28"/>
          <w:szCs w:val="28"/>
        </w:rPr>
        <w:t>1</w:t>
      </w:r>
      <w:r w:rsidR="0018411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E3316" w:rsidRDefault="00AE3316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C85">
        <w:rPr>
          <w:rFonts w:ascii="Times New Roman" w:hAnsi="Times New Roman" w:cs="Times New Roman"/>
          <w:b/>
          <w:spacing w:val="-6"/>
          <w:sz w:val="28"/>
          <w:szCs w:val="28"/>
        </w:rPr>
        <w:t>Форма и способ процедуры закупки:</w:t>
      </w:r>
      <w:r w:rsidRPr="00AE33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3316">
        <w:rPr>
          <w:rFonts w:ascii="Times New Roman" w:hAnsi="Times New Roman" w:cs="Times New Roman"/>
          <w:sz w:val="28"/>
          <w:szCs w:val="28"/>
        </w:rPr>
        <w:t>Открытый одноэтапный запрос предложений в электронной форме без квалификационного отбора.</w:t>
      </w:r>
    </w:p>
    <w:p w:rsidR="00892097" w:rsidRDefault="00892097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92097" w:rsidRDefault="00892097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097">
        <w:rPr>
          <w:rFonts w:ascii="Times New Roman" w:hAnsi="Times New Roman" w:cs="Times New Roman"/>
          <w:b/>
          <w:spacing w:val="-6"/>
          <w:sz w:val="28"/>
          <w:szCs w:val="28"/>
        </w:rPr>
        <w:t>Предмет запроса предложений:</w:t>
      </w:r>
      <w:r w:rsidRPr="009C0FFF">
        <w:rPr>
          <w:spacing w:val="-6"/>
          <w:sz w:val="28"/>
          <w:szCs w:val="28"/>
        </w:rPr>
        <w:t xml:space="preserve"> </w:t>
      </w:r>
      <w:r w:rsidRPr="00892097">
        <w:rPr>
          <w:rFonts w:ascii="Times New Roman" w:hAnsi="Times New Roman" w:cs="Times New Roman"/>
          <w:sz w:val="28"/>
          <w:szCs w:val="28"/>
        </w:rPr>
        <w:t>право заключения договора на</w:t>
      </w:r>
      <w:r>
        <w:rPr>
          <w:rFonts w:ascii="Times New Roman" w:hAnsi="Times New Roman" w:cs="Times New Roman"/>
          <w:sz w:val="28"/>
          <w:szCs w:val="28"/>
        </w:rPr>
        <w:t xml:space="preserve"> поставку </w:t>
      </w:r>
      <w:r w:rsidR="00021C43">
        <w:rPr>
          <w:rFonts w:ascii="Times New Roman" w:hAnsi="Times New Roman" w:cs="Times New Roman"/>
          <w:sz w:val="28"/>
          <w:szCs w:val="28"/>
        </w:rPr>
        <w:t>оборудования для оснащения КИТС ФЗ фильтро - очистных сооружений</w:t>
      </w:r>
      <w:r w:rsidR="00D7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97" w:rsidRPr="00AE3316" w:rsidRDefault="00892097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C26C85" w:rsidRPr="00C26C85" w:rsidRDefault="00AE3316" w:rsidP="00C26C8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C85">
        <w:rPr>
          <w:rFonts w:ascii="Times New Roman" w:hAnsi="Times New Roman" w:cs="Times New Roman"/>
          <w:b/>
          <w:spacing w:val="-6"/>
          <w:sz w:val="28"/>
          <w:szCs w:val="28"/>
        </w:rPr>
        <w:t>Заказчик:</w:t>
      </w:r>
      <w:r w:rsidRPr="00AE33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26C85" w:rsidRPr="00C26C85">
        <w:rPr>
          <w:rFonts w:ascii="Times New Roman" w:hAnsi="Times New Roman" w:cs="Times New Roman"/>
          <w:sz w:val="28"/>
          <w:szCs w:val="28"/>
        </w:rPr>
        <w:t>Открытое акционерное общество «Российский концерн по производству электрической и тепловой энергии на атомных станциях» ОАО «Концерн Росэнергоатом»</w:t>
      </w:r>
    </w:p>
    <w:p w:rsidR="00C26C85" w:rsidRPr="00C26C85" w:rsidRDefault="00C26C85" w:rsidP="00C26C85">
      <w:pPr>
        <w:pStyle w:val="a8"/>
        <w:tabs>
          <w:tab w:val="left" w:pos="1134"/>
        </w:tabs>
        <w:ind w:left="928"/>
        <w:jc w:val="both"/>
        <w:rPr>
          <w:rFonts w:eastAsiaTheme="minorEastAsia"/>
          <w:sz w:val="28"/>
          <w:szCs w:val="28"/>
        </w:rPr>
      </w:pPr>
      <w:r w:rsidRPr="00C26C85">
        <w:rPr>
          <w:rFonts w:eastAsiaTheme="minorEastAsia"/>
          <w:sz w:val="28"/>
          <w:szCs w:val="28"/>
        </w:rPr>
        <w:t>Место нахождения: г. Москва, ул. Ферганская, д. 25</w:t>
      </w:r>
    </w:p>
    <w:p w:rsidR="00AE3316" w:rsidRDefault="00C26C85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6C85">
        <w:rPr>
          <w:rFonts w:ascii="Times New Roman" w:hAnsi="Times New Roman" w:cs="Times New Roman"/>
          <w:sz w:val="28"/>
          <w:szCs w:val="28"/>
        </w:rPr>
        <w:t>Почтовый адрес: 109507, г. Москва, ул. Ферганская, д. 25</w:t>
      </w:r>
    </w:p>
    <w:p w:rsidR="00C26C85" w:rsidRPr="00AE3316" w:rsidRDefault="00C26C85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C85" w:rsidRPr="00F1366B" w:rsidRDefault="00AE3316" w:rsidP="00C26C85">
      <w:pPr>
        <w:tabs>
          <w:tab w:val="left" w:pos="1134"/>
        </w:tabs>
        <w:jc w:val="both"/>
        <w:rPr>
          <w:b/>
          <w:i/>
        </w:rPr>
      </w:pPr>
      <w:r w:rsidRPr="00C26C85">
        <w:rPr>
          <w:rFonts w:ascii="Times New Roman" w:hAnsi="Times New Roman" w:cs="Times New Roman"/>
          <w:b/>
          <w:sz w:val="28"/>
          <w:szCs w:val="28"/>
        </w:rPr>
        <w:t>Организатор запроса предложений:</w:t>
      </w:r>
      <w:r w:rsidRPr="00AE33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6C85" w:rsidRPr="00C26C85">
        <w:rPr>
          <w:rFonts w:ascii="Times New Roman" w:hAnsi="Times New Roman" w:cs="Times New Roman"/>
          <w:sz w:val="28"/>
          <w:szCs w:val="28"/>
        </w:rPr>
        <w:t>Филиал ОАО «Концерн Росэнергоатом» «Ленинградская атомная станция»</w:t>
      </w:r>
      <w:r w:rsidR="00C26C85" w:rsidRPr="00F1366B">
        <w:rPr>
          <w:b/>
          <w:i/>
        </w:rPr>
        <w:t xml:space="preserve"> </w:t>
      </w:r>
    </w:p>
    <w:p w:rsidR="00C26C85" w:rsidRPr="00F1366B" w:rsidRDefault="00C26C85" w:rsidP="00C26C85">
      <w:pPr>
        <w:pStyle w:val="a8"/>
        <w:ind w:left="928"/>
        <w:jc w:val="both"/>
        <w:rPr>
          <w:sz w:val="28"/>
          <w:szCs w:val="28"/>
        </w:rPr>
      </w:pPr>
      <w:r w:rsidRPr="00F1366B">
        <w:rPr>
          <w:sz w:val="28"/>
          <w:szCs w:val="28"/>
        </w:rPr>
        <w:t>Место нахождения: г. Сосновый Бор, Ленинградская область</w:t>
      </w:r>
    </w:p>
    <w:p w:rsidR="00C26C85" w:rsidRPr="00F1366B" w:rsidRDefault="00C26C85" w:rsidP="00C26C85">
      <w:pPr>
        <w:pStyle w:val="a8"/>
        <w:tabs>
          <w:tab w:val="left" w:pos="1134"/>
        </w:tabs>
        <w:ind w:left="928"/>
        <w:jc w:val="both"/>
        <w:rPr>
          <w:sz w:val="28"/>
          <w:szCs w:val="28"/>
        </w:rPr>
      </w:pPr>
      <w:r w:rsidRPr="00F1366B">
        <w:rPr>
          <w:sz w:val="28"/>
          <w:szCs w:val="28"/>
        </w:rPr>
        <w:t>Почтовый адрес: 188540, г. Сосновый Бор, Ленинградская область</w:t>
      </w:r>
    </w:p>
    <w:p w:rsidR="00AE3316" w:rsidRDefault="00AE3316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C85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C26C85" w:rsidRPr="00C26C85">
        <w:rPr>
          <w:rFonts w:ascii="Times New Roman" w:eastAsia="Times New Roman" w:hAnsi="Times New Roman" w:cs="Times New Roman"/>
          <w:sz w:val="28"/>
          <w:szCs w:val="28"/>
        </w:rPr>
        <w:t xml:space="preserve">Сафронова О.В. </w:t>
      </w:r>
      <w:hyperlink r:id="rId7" w:history="1">
        <w:r w:rsidR="00C26C85" w:rsidRPr="00C26C85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</w:rPr>
          <w:t>cz-sov@laes.ru</w:t>
        </w:r>
      </w:hyperlink>
      <w:r w:rsidR="00C26C85" w:rsidRPr="00C26C85">
        <w:rPr>
          <w:rFonts w:ascii="Times New Roman" w:eastAsia="Times New Roman" w:hAnsi="Times New Roman" w:cs="Times New Roman"/>
          <w:sz w:val="28"/>
          <w:szCs w:val="28"/>
        </w:rPr>
        <w:t xml:space="preserve"> 8(81369)53-095</w:t>
      </w:r>
    </w:p>
    <w:p w:rsidR="00C26C85" w:rsidRPr="00AE3316" w:rsidRDefault="00C26C85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097" w:rsidRDefault="00892097" w:rsidP="0089209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C85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34FED">
        <w:rPr>
          <w:rFonts w:ascii="Times New Roman" w:eastAsia="Times New Roman" w:hAnsi="Times New Roman" w:cs="Times New Roman"/>
          <w:sz w:val="28"/>
          <w:szCs w:val="28"/>
        </w:rPr>
        <w:t>поставка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1C43">
        <w:rPr>
          <w:rFonts w:ascii="Times New Roman" w:hAnsi="Times New Roman" w:cs="Times New Roman"/>
          <w:sz w:val="28"/>
          <w:szCs w:val="28"/>
        </w:rPr>
        <w:t>оборудования для оснащения КИТС ФЗ фильтро - очистных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FED" w:rsidRPr="00234FED" w:rsidRDefault="00234FED" w:rsidP="00C26C8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316" w:rsidRPr="002B3239" w:rsidRDefault="00AE3316" w:rsidP="00C26C85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C85">
        <w:rPr>
          <w:rFonts w:ascii="Times New Roman" w:hAnsi="Times New Roman" w:cs="Times New Roman"/>
          <w:b/>
          <w:sz w:val="28"/>
          <w:szCs w:val="28"/>
        </w:rPr>
        <w:lastRenderedPageBreak/>
        <w:t>Состав и объем</w:t>
      </w:r>
      <w:r w:rsidR="00F14543">
        <w:rPr>
          <w:rFonts w:ascii="Times New Roman" w:hAnsi="Times New Roman" w:cs="Times New Roman"/>
          <w:b/>
          <w:sz w:val="28"/>
          <w:szCs w:val="28"/>
        </w:rPr>
        <w:t>:</w:t>
      </w:r>
      <w:r w:rsidRPr="00AE3316">
        <w:rPr>
          <w:rFonts w:ascii="Times New Roman" w:hAnsi="Times New Roman" w:cs="Times New Roman"/>
          <w:sz w:val="28"/>
          <w:szCs w:val="28"/>
        </w:rPr>
        <w:t xml:space="preserve"> </w:t>
      </w:r>
      <w:r w:rsidR="00021C43">
        <w:rPr>
          <w:rFonts w:ascii="Times New Roman" w:hAnsi="Times New Roman" w:cs="Times New Roman"/>
          <w:sz w:val="28"/>
          <w:szCs w:val="28"/>
        </w:rPr>
        <w:t>оборудование для оснащения КИТС ФЗ фильтро - очистных сооружений</w:t>
      </w:r>
      <w:r w:rsidR="005F1DC3" w:rsidRPr="00C26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8A9" w:rsidRPr="00C26C85">
        <w:rPr>
          <w:rFonts w:ascii="Times New Roman" w:eastAsia="Times New Roman" w:hAnsi="Times New Roman" w:cs="Times New Roman"/>
          <w:sz w:val="28"/>
          <w:szCs w:val="28"/>
        </w:rPr>
        <w:t>(все необходимые сведения в полном объеме указаны в части 2 «Техническая часть» документации процедуры закупки</w:t>
      </w:r>
      <w:r w:rsidR="005F1DC3" w:rsidRPr="005F1D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6C85" w:rsidRPr="00C26C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7A2" w:rsidRDefault="00D767A2" w:rsidP="00F1454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16" w:rsidRPr="00AE3316" w:rsidRDefault="00AE3316" w:rsidP="00F1454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54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F145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43">
        <w:rPr>
          <w:rFonts w:ascii="Times New Roman" w:hAnsi="Times New Roman" w:cs="Times New Roman"/>
          <w:sz w:val="28"/>
          <w:szCs w:val="28"/>
        </w:rPr>
        <w:t>707 ед</w:t>
      </w:r>
      <w:r w:rsidR="00513402">
        <w:rPr>
          <w:rFonts w:ascii="Times New Roman" w:hAnsi="Times New Roman" w:cs="Times New Roman"/>
          <w:sz w:val="28"/>
          <w:szCs w:val="28"/>
        </w:rPr>
        <w:t>.</w:t>
      </w:r>
    </w:p>
    <w:p w:rsidR="001C0B04" w:rsidRDefault="001C0B04" w:rsidP="00F1454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16" w:rsidRPr="007208A9" w:rsidRDefault="00AE3316" w:rsidP="00F1454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543">
        <w:rPr>
          <w:rFonts w:ascii="Times New Roman" w:hAnsi="Times New Roman" w:cs="Times New Roman"/>
          <w:b/>
          <w:sz w:val="28"/>
          <w:szCs w:val="28"/>
        </w:rPr>
        <w:t>Срок поставки товара</w:t>
      </w:r>
      <w:r w:rsidR="00F1454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21C43">
        <w:rPr>
          <w:rFonts w:ascii="Times New Roman" w:hAnsi="Times New Roman" w:cs="Times New Roman"/>
          <w:b/>
          <w:i/>
          <w:sz w:val="28"/>
          <w:szCs w:val="28"/>
        </w:rPr>
        <w:t xml:space="preserve">до 15 </w:t>
      </w:r>
      <w:r w:rsidR="0044175D">
        <w:rPr>
          <w:rFonts w:ascii="Times New Roman" w:hAnsi="Times New Roman" w:cs="Times New Roman"/>
          <w:b/>
          <w:i/>
          <w:sz w:val="28"/>
          <w:szCs w:val="28"/>
        </w:rPr>
        <w:t>декабр</w:t>
      </w:r>
      <w:r w:rsidR="00021C4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D767A2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4175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67A2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4B1F4A" w:rsidRPr="007208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41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7BA2" w:rsidRDefault="008E7BA2" w:rsidP="009A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7C7" w:rsidRDefault="00F14543" w:rsidP="009A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43">
        <w:rPr>
          <w:rFonts w:ascii="Times New Roman" w:hAnsi="Times New Roman" w:cs="Times New Roman"/>
          <w:b/>
          <w:sz w:val="28"/>
          <w:szCs w:val="28"/>
        </w:rPr>
        <w:t xml:space="preserve">Место и условия поставки: </w:t>
      </w:r>
      <w:r w:rsidR="00892097" w:rsidRPr="001467C7">
        <w:rPr>
          <w:rFonts w:ascii="Times New Roman" w:eastAsia="Times New Roman" w:hAnsi="Times New Roman" w:cs="Times New Roman"/>
          <w:sz w:val="28"/>
          <w:szCs w:val="28"/>
        </w:rPr>
        <w:t>188540, г. Сосновый Бор, Ленинградская область, промзона, Ленинградская атомная станция, складское хозяйство</w:t>
      </w:r>
      <w:r w:rsidR="00892097">
        <w:rPr>
          <w:rFonts w:ascii="Times New Roman" w:eastAsia="Times New Roman" w:hAnsi="Times New Roman" w:cs="Times New Roman"/>
          <w:sz w:val="28"/>
          <w:szCs w:val="28"/>
        </w:rPr>
        <w:t>. Доставка силами Поставщика</w:t>
      </w:r>
      <w:r w:rsidR="00184112" w:rsidRPr="00987AC8">
        <w:rPr>
          <w:rFonts w:ascii="Times New Roman" w:hAnsi="Times New Roman" w:cs="Times New Roman"/>
          <w:sz w:val="28"/>
          <w:szCs w:val="28"/>
        </w:rPr>
        <w:t>.</w:t>
      </w:r>
    </w:p>
    <w:p w:rsidR="001467C7" w:rsidRDefault="001467C7" w:rsidP="001467C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CA7" w:rsidRDefault="00E37FB5" w:rsidP="00A10C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CA7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97" w:rsidRPr="00A10CA7">
        <w:rPr>
          <w:rFonts w:ascii="Times New Roman" w:eastAsia="Times New Roman" w:hAnsi="Times New Roman" w:cs="Times New Roman"/>
          <w:sz w:val="28"/>
          <w:szCs w:val="28"/>
        </w:rPr>
        <w:t xml:space="preserve">Оплата поставки продукции осуществляется путем перечисления денежных средств на расчетный счет Поставщика, а по согласованию Сторон путем передачи банковских векселей со сроком погашения до 1 года или другим способом, не противоречащим действующему законодательству РФ. Оплата за поставленную продукцию производится в течение 90 (девяноста) календарных дней с даты подписания Покупателем/Грузополучателем акта входного контроля после получения продукции надлежащего качества и в надлежащей комплектности, а также всех товаросопроводительных документов, счетов-фактур, оформленных в соответствии с требованиями п.5 ст. 169 Налогового кодекса РФ, и иной, относящейся к продукции документации. </w:t>
      </w:r>
      <w:r w:rsidR="00892097" w:rsidRPr="009A31CB">
        <w:rPr>
          <w:rFonts w:ascii="Times New Roman" w:eastAsia="Times New Roman" w:hAnsi="Times New Roman" w:cs="Times New Roman"/>
          <w:sz w:val="28"/>
          <w:szCs w:val="28"/>
        </w:rPr>
        <w:t xml:space="preserve">Аванс </w:t>
      </w:r>
      <w:r w:rsidR="00892097">
        <w:rPr>
          <w:rFonts w:ascii="Times New Roman" w:eastAsia="Times New Roman" w:hAnsi="Times New Roman" w:cs="Times New Roman"/>
          <w:sz w:val="28"/>
          <w:szCs w:val="28"/>
        </w:rPr>
        <w:t>не предусмотрен</w:t>
      </w:r>
      <w:r w:rsidR="00892097" w:rsidRPr="00A10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CA7" w:rsidRDefault="00A10CA7" w:rsidP="00A10C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B05" w:rsidRDefault="00E37FB5" w:rsidP="007208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CA7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</w:t>
      </w:r>
      <w:r w:rsidR="00A10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1C43">
        <w:rPr>
          <w:rFonts w:ascii="Times New Roman" w:hAnsi="Times New Roman" w:cs="Times New Roman"/>
          <w:b/>
          <w:sz w:val="28"/>
          <w:szCs w:val="28"/>
        </w:rPr>
        <w:t>9 521 149</w:t>
      </w:r>
      <w:r w:rsidR="00720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7A2">
        <w:rPr>
          <w:rFonts w:ascii="Times New Roman" w:hAnsi="Times New Roman" w:cs="Times New Roman"/>
          <w:b/>
          <w:sz w:val="28"/>
          <w:szCs w:val="28"/>
        </w:rPr>
        <w:t>(</w:t>
      </w:r>
      <w:r w:rsidR="00021C43">
        <w:rPr>
          <w:rFonts w:ascii="Times New Roman" w:hAnsi="Times New Roman" w:cs="Times New Roman"/>
          <w:sz w:val="28"/>
          <w:szCs w:val="28"/>
        </w:rPr>
        <w:t>девять миллионов пятьсот двадцать одна тысяча сто сорок девять</w:t>
      </w:r>
      <w:r w:rsidR="007208A9">
        <w:rPr>
          <w:rFonts w:ascii="Times New Roman" w:hAnsi="Times New Roman" w:cs="Times New Roman"/>
          <w:sz w:val="28"/>
          <w:szCs w:val="28"/>
        </w:rPr>
        <w:t>)</w:t>
      </w:r>
      <w:r w:rsidR="00AD5E42">
        <w:rPr>
          <w:rFonts w:ascii="Times New Roman" w:hAnsi="Times New Roman" w:cs="Times New Roman"/>
          <w:sz w:val="28"/>
          <w:szCs w:val="28"/>
        </w:rPr>
        <w:t xml:space="preserve"> </w:t>
      </w:r>
      <w:r w:rsidR="007208A9">
        <w:rPr>
          <w:rFonts w:ascii="Times New Roman" w:hAnsi="Times New Roman" w:cs="Times New Roman"/>
          <w:sz w:val="28"/>
          <w:szCs w:val="28"/>
        </w:rPr>
        <w:t>руб. 00 коп.</w:t>
      </w:r>
      <w:r w:rsidR="007208A9" w:rsidRPr="00AE3316">
        <w:rPr>
          <w:rFonts w:ascii="Times New Roman" w:hAnsi="Times New Roman" w:cs="Times New Roman"/>
          <w:sz w:val="28"/>
          <w:szCs w:val="28"/>
        </w:rPr>
        <w:t xml:space="preserve"> включая НДС</w:t>
      </w:r>
      <w:r w:rsidR="00700B05">
        <w:rPr>
          <w:rFonts w:ascii="Times New Roman" w:hAnsi="Times New Roman" w:cs="Times New Roman"/>
          <w:sz w:val="28"/>
          <w:szCs w:val="28"/>
        </w:rPr>
        <w:t>.</w:t>
      </w:r>
    </w:p>
    <w:p w:rsidR="00AD5E42" w:rsidRDefault="00AD5E42" w:rsidP="007208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5E42" w:rsidRDefault="00700B05" w:rsidP="007208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B0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договора: </w:t>
      </w:r>
      <w:r w:rsidR="00021C43">
        <w:rPr>
          <w:rFonts w:ascii="Times New Roman" w:hAnsi="Times New Roman" w:cs="Times New Roman"/>
          <w:sz w:val="28"/>
          <w:szCs w:val="28"/>
        </w:rPr>
        <w:t>8 068 770,33</w:t>
      </w:r>
      <w:r w:rsidRPr="00700B05">
        <w:rPr>
          <w:rFonts w:ascii="Times New Roman" w:hAnsi="Times New Roman" w:cs="Times New Roman"/>
          <w:sz w:val="28"/>
          <w:szCs w:val="28"/>
        </w:rPr>
        <w:t xml:space="preserve"> без учета НДС. </w:t>
      </w:r>
    </w:p>
    <w:p w:rsidR="00F470DA" w:rsidRDefault="00F470DA" w:rsidP="007208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8A9" w:rsidRDefault="00700B05" w:rsidP="007208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E42">
        <w:rPr>
          <w:rFonts w:ascii="Times New Roman" w:hAnsi="Times New Roman" w:cs="Times New Roman"/>
          <w:i/>
          <w:sz w:val="28"/>
          <w:szCs w:val="28"/>
        </w:rPr>
        <w:t>Предложение участника о цене договора не должно превышать начальную (максимальную) цену договора в базисе поданной участником запроса предложений цены.</w:t>
      </w:r>
      <w:r w:rsidR="007208A9" w:rsidRPr="00AE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42" w:rsidRDefault="00AD5E42" w:rsidP="007208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B5" w:rsidRPr="00987AC8" w:rsidRDefault="007208A9" w:rsidP="007208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 xml:space="preserve"> Цена договора включает в себя: </w:t>
      </w:r>
      <w:r w:rsidRPr="00A10CA7">
        <w:rPr>
          <w:rFonts w:ascii="Times New Roman" w:hAnsi="Times New Roman" w:cs="Times New Roman"/>
          <w:sz w:val="28"/>
          <w:szCs w:val="28"/>
        </w:rPr>
        <w:t xml:space="preserve">НДС, </w:t>
      </w:r>
      <w:r w:rsidR="00700B05" w:rsidRPr="00700B05">
        <w:rPr>
          <w:rFonts w:ascii="Times New Roman" w:hAnsi="Times New Roman" w:cs="Times New Roman"/>
          <w:sz w:val="28"/>
          <w:szCs w:val="28"/>
        </w:rPr>
        <w:t>стоимость тары и упаковки, все расходы, связанные с погрузкой, доставкой продукции, уплатой таможенных пошлин и прочих сборов, страхование продукции</w:t>
      </w:r>
      <w:r w:rsidRPr="00987AC8">
        <w:rPr>
          <w:rFonts w:ascii="Times New Roman" w:hAnsi="Times New Roman" w:cs="Times New Roman"/>
          <w:sz w:val="28"/>
          <w:szCs w:val="28"/>
        </w:rPr>
        <w:t>.</w:t>
      </w:r>
    </w:p>
    <w:p w:rsidR="00F470DA" w:rsidRDefault="00F470DA" w:rsidP="00A10CA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CA7" w:rsidRDefault="00A10CA7" w:rsidP="00A10CA7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A10CA7">
        <w:rPr>
          <w:rFonts w:ascii="Times New Roman" w:hAnsi="Times New Roman" w:cs="Times New Roman"/>
          <w:b/>
          <w:sz w:val="28"/>
          <w:szCs w:val="28"/>
        </w:rPr>
        <w:t>Сведения о предоставлении преференций:</w:t>
      </w:r>
      <w:r w:rsidRPr="003F5B5C">
        <w:rPr>
          <w:color w:val="000000"/>
          <w:spacing w:val="-3"/>
        </w:rPr>
        <w:t xml:space="preserve"> </w:t>
      </w:r>
      <w:r w:rsidRPr="00A10CA7">
        <w:rPr>
          <w:rFonts w:ascii="Times New Roman" w:eastAsia="Times New Roman" w:hAnsi="Times New Roman" w:cs="Times New Roman"/>
          <w:sz w:val="28"/>
          <w:szCs w:val="28"/>
        </w:rPr>
        <w:t>не предоставляется</w:t>
      </w:r>
    </w:p>
    <w:p w:rsidR="00F470DA" w:rsidRPr="00AE3316" w:rsidRDefault="00F470DA" w:rsidP="00E37FB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16" w:rsidRPr="00AE3316" w:rsidRDefault="00AE3316" w:rsidP="00A10C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Сведения о порядке проведения, в том числе об оформлении участия в запросе предложений, определении лица, выигравшего запрос предложений:</w:t>
      </w:r>
    </w:p>
    <w:p w:rsidR="00A10CA7" w:rsidRPr="00A10CA7" w:rsidRDefault="00A10CA7" w:rsidP="00A10CA7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CA7">
        <w:rPr>
          <w:rFonts w:ascii="Times New Roman" w:hAnsi="Times New Roman" w:cs="Times New Roman"/>
          <w:sz w:val="28"/>
          <w:szCs w:val="28"/>
        </w:rPr>
        <w:t xml:space="preserve">Запрос предложений проводится на электронной торговой площадке МТС «Фабрикант» в сети «Интернет» по адресу: </w:t>
      </w:r>
      <w:hyperlink r:id="rId8" w:history="1">
        <w:r w:rsidRPr="00513402">
          <w:rPr>
            <w:rFonts w:ascii="Times New Roman" w:hAnsi="Times New Roman" w:cs="Times New Roman"/>
            <w:sz w:val="28"/>
            <w:szCs w:val="28"/>
          </w:rPr>
          <w:t>www.fabrikant.ru</w:t>
        </w:r>
      </w:hyperlink>
      <w:r w:rsidRPr="00A10CA7">
        <w:rPr>
          <w:rFonts w:ascii="Times New Roman" w:hAnsi="Times New Roman" w:cs="Times New Roman"/>
          <w:sz w:val="28"/>
          <w:szCs w:val="28"/>
        </w:rPr>
        <w:t xml:space="preserve">  в порядке, </w:t>
      </w:r>
      <w:r w:rsidRPr="00A10CA7">
        <w:rPr>
          <w:rFonts w:ascii="Times New Roman" w:hAnsi="Times New Roman" w:cs="Times New Roman"/>
          <w:sz w:val="28"/>
          <w:szCs w:val="28"/>
        </w:rPr>
        <w:lastRenderedPageBreak/>
        <w:t>установленном регламентом данной электронной торговой площадки в соответствии с условиями и требованиями документации по запросу предложений.</w:t>
      </w:r>
    </w:p>
    <w:p w:rsidR="00AE3316" w:rsidRPr="00AE3316" w:rsidRDefault="00AE3316" w:rsidP="00AE33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Для участия в запросе предложений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AE3316" w:rsidRPr="00AE3316" w:rsidRDefault="00AE3316" w:rsidP="00AE33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Победителем запроса предложений признается, по решению закупочной комиссии, допущенный участник запроса предложений, предложивший наилучшие условия исполнения договора, по совокупности критериев, объявленных в документации по запросу предложений.</w:t>
      </w:r>
    </w:p>
    <w:p w:rsidR="00A10CA7" w:rsidRDefault="00A10CA7" w:rsidP="00A10C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E3316" w:rsidRPr="00A10CA7" w:rsidRDefault="00AE3316" w:rsidP="00A10C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0CA7">
        <w:rPr>
          <w:rFonts w:ascii="Times New Roman" w:hAnsi="Times New Roman" w:cs="Times New Roman"/>
          <w:b/>
          <w:spacing w:val="-6"/>
          <w:sz w:val="28"/>
          <w:szCs w:val="28"/>
        </w:rPr>
        <w:t>Срок, место и порядок предоставления документации по запросу предложений:</w:t>
      </w:r>
    </w:p>
    <w:p w:rsidR="00A10CA7" w:rsidRDefault="00AD5E42" w:rsidP="00A10CA7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E42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определенном Федеральным законом от 18 июля 2011 года № 223-ФЗ «О закупках товаров, работ, услуг отдельными видами юридических лиц»</w:t>
      </w:r>
      <w:r w:rsidRPr="00DD5EEB">
        <w:rPr>
          <w:sz w:val="28"/>
          <w:szCs w:val="28"/>
        </w:rPr>
        <w:t xml:space="preserve"> </w:t>
      </w:r>
      <w:r w:rsidR="00A10CA7" w:rsidRPr="00A10CA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10CA7" w:rsidRPr="00A10CA7">
          <w:rPr>
            <w:rStyle w:val="a7"/>
            <w:rFonts w:ascii="Times New Roman" w:hAnsi="Times New Roman" w:cs="Times New Roman"/>
            <w:sz w:val="28"/>
            <w:szCs w:val="28"/>
          </w:rPr>
          <w:t>http://www.zakupki.gov.ru</w:t>
        </w:r>
      </w:hyperlink>
      <w:r w:rsidR="00A10CA7" w:rsidRPr="00A10CA7">
        <w:rPr>
          <w:rFonts w:ascii="Times New Roman" w:hAnsi="Times New Roman" w:cs="Times New Roman"/>
          <w:sz w:val="28"/>
          <w:szCs w:val="28"/>
        </w:rPr>
        <w:t>), на официальном сайте по закупкам атомной отрасли Госкорпорации «Росатом» (</w:t>
      </w:r>
      <w:hyperlink r:id="rId10" w:history="1">
        <w:r w:rsidR="00A10CA7" w:rsidRPr="00A10CA7">
          <w:rPr>
            <w:rStyle w:val="a7"/>
            <w:rFonts w:ascii="Times New Roman" w:hAnsi="Times New Roman" w:cs="Times New Roman"/>
            <w:sz w:val="28"/>
            <w:szCs w:val="28"/>
          </w:rPr>
          <w:t>http://zakupki.rosatom.ru</w:t>
        </w:r>
      </w:hyperlink>
      <w:r w:rsidR="00A10CA7" w:rsidRPr="00A10CA7">
        <w:rPr>
          <w:rFonts w:ascii="Times New Roman" w:hAnsi="Times New Roman" w:cs="Times New Roman"/>
          <w:sz w:val="28"/>
          <w:szCs w:val="28"/>
        </w:rPr>
        <w:t xml:space="preserve">) документация по запросу предложений находится в открытом доступе, начиная с даты размещения настоящего извещения и документации по запросу предложений. Порядок получения документации по запросу предложений на электронной торговой площадке МТС «Фабрикант» </w:t>
      </w:r>
      <w:hyperlink r:id="rId11" w:history="1">
        <w:r w:rsidR="00A10CA7" w:rsidRPr="00A10CA7">
          <w:rPr>
            <w:rStyle w:val="a7"/>
            <w:rFonts w:ascii="Times New Roman" w:hAnsi="Times New Roman" w:cs="Times New Roman"/>
            <w:sz w:val="28"/>
            <w:szCs w:val="28"/>
          </w:rPr>
          <w:t>www.fabrikant.ru</w:t>
        </w:r>
      </w:hyperlink>
      <w:r w:rsidR="00A10CA7" w:rsidRPr="00A10CA7">
        <w:rPr>
          <w:rFonts w:ascii="Times New Roman" w:hAnsi="Times New Roman" w:cs="Times New Roman"/>
          <w:sz w:val="28"/>
          <w:szCs w:val="28"/>
        </w:rPr>
        <w:t xml:space="preserve"> определяется правилами данной электронной торговой площадки.</w:t>
      </w:r>
    </w:p>
    <w:p w:rsidR="00E37FB5" w:rsidRPr="00E37FB5" w:rsidRDefault="00E37FB5" w:rsidP="00E37FB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316" w:rsidRPr="00AE3316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7A1">
        <w:rPr>
          <w:rFonts w:ascii="Times New Roman" w:hAnsi="Times New Roman" w:cs="Times New Roman"/>
          <w:b/>
          <w:sz w:val="28"/>
          <w:szCs w:val="28"/>
        </w:rPr>
        <w:t>Обеспечение заявки на участие в запросе предложений</w:t>
      </w:r>
      <w:r w:rsidR="007D27A1">
        <w:rPr>
          <w:rFonts w:ascii="Times New Roman" w:hAnsi="Times New Roman" w:cs="Times New Roman"/>
          <w:sz w:val="28"/>
          <w:szCs w:val="28"/>
        </w:rPr>
        <w:t>:</w:t>
      </w:r>
      <w:r w:rsidRPr="00AE3316">
        <w:rPr>
          <w:rFonts w:ascii="Times New Roman" w:hAnsi="Times New Roman" w:cs="Times New Roman"/>
          <w:sz w:val="28"/>
          <w:szCs w:val="28"/>
        </w:rPr>
        <w:t xml:space="preserve"> </w:t>
      </w:r>
      <w:r w:rsidR="007D27A1" w:rsidRPr="007D27A1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7D27A1" w:rsidRDefault="007D27A1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E3316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A1">
        <w:rPr>
          <w:rFonts w:ascii="Times New Roman" w:hAnsi="Times New Roman" w:cs="Times New Roman"/>
          <w:b/>
          <w:spacing w:val="-6"/>
          <w:sz w:val="28"/>
          <w:szCs w:val="28"/>
        </w:rPr>
        <w:t>Возможность проведения процедуры переторжки по снижению</w:t>
      </w:r>
      <w:r w:rsidR="001022E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022EC" w:rsidRPr="001022EC">
        <w:rPr>
          <w:rFonts w:ascii="Times New Roman" w:hAnsi="Times New Roman" w:cs="Times New Roman"/>
          <w:b/>
          <w:i/>
          <w:sz w:val="24"/>
          <w:szCs w:val="24"/>
        </w:rPr>
        <w:t>первоначально указанной в заявке на участие в запросе предложений цены</w:t>
      </w:r>
      <w:r w:rsidR="001022EC" w:rsidRPr="001022EC">
        <w:rPr>
          <w:rFonts w:ascii="Times New Roman" w:hAnsi="Times New Roman" w:cs="Times New Roman"/>
          <w:sz w:val="24"/>
          <w:szCs w:val="24"/>
        </w:rPr>
        <w:t xml:space="preserve"> </w:t>
      </w:r>
      <w:r w:rsidR="001022EC" w:rsidRPr="001022EC">
        <w:rPr>
          <w:rFonts w:ascii="Times New Roman" w:hAnsi="Times New Roman" w:cs="Times New Roman"/>
          <w:b/>
          <w:i/>
          <w:sz w:val="24"/>
          <w:szCs w:val="24"/>
        </w:rPr>
        <w:t>[и/или уменьшения первоначально указанных в заявке на участие в запросе предложений сроков поставки продукции и/или снижению первоначально указанных в заявке на участие в запросе предложений авансовых платежей]</w:t>
      </w:r>
      <w:r w:rsidR="007D27A1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7D27A1" w:rsidRPr="007D27A1">
        <w:rPr>
          <w:rFonts w:ascii="Times New Roman" w:hAnsi="Times New Roman" w:cs="Times New Roman"/>
          <w:sz w:val="28"/>
          <w:szCs w:val="28"/>
        </w:rPr>
        <w:t>возможна</w:t>
      </w:r>
    </w:p>
    <w:p w:rsidR="007D27A1" w:rsidRPr="00AE3316" w:rsidRDefault="007D27A1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E3316" w:rsidRPr="00AE3316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27A1">
        <w:rPr>
          <w:rFonts w:ascii="Times New Roman" w:hAnsi="Times New Roman" w:cs="Times New Roman"/>
          <w:b/>
          <w:spacing w:val="-6"/>
          <w:sz w:val="28"/>
          <w:szCs w:val="28"/>
        </w:rPr>
        <w:t>Дата начала и дата и время окончания подачи заявок на участие в запросе предложений, место и порядок их подачи участниками</w:t>
      </w:r>
      <w:r w:rsidR="007D27A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AE3316" w:rsidRPr="007D27A1" w:rsidRDefault="007D27A1" w:rsidP="00AE33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A1">
        <w:rPr>
          <w:rFonts w:ascii="Times New Roman" w:hAnsi="Times New Roman" w:cs="Times New Roman"/>
          <w:sz w:val="28"/>
          <w:szCs w:val="28"/>
        </w:rPr>
        <w:t xml:space="preserve">Заявки на участие в запросе предложений предоставляются на электронную торговую площадку МТС «Фабрикант» </w:t>
      </w:r>
      <w:hyperlink r:id="rId12" w:history="1">
        <w:r w:rsidRPr="007D27A1">
          <w:rPr>
            <w:rStyle w:val="a7"/>
            <w:rFonts w:ascii="Times New Roman" w:hAnsi="Times New Roman" w:cs="Times New Roman"/>
            <w:sz w:val="28"/>
            <w:szCs w:val="28"/>
          </w:rPr>
          <w:t>www.fabrikant.ru</w:t>
        </w:r>
      </w:hyperlink>
      <w:r w:rsidRPr="007D27A1">
        <w:rPr>
          <w:rFonts w:ascii="Times New Roman" w:hAnsi="Times New Roman" w:cs="Times New Roman"/>
          <w:sz w:val="28"/>
          <w:szCs w:val="28"/>
        </w:rPr>
        <w:t xml:space="preserve">, начиная с даты размещения настоящего извещения и документации по запросу предложений на официальном сайте и на данной ЭТП, в порядке и в соответствии с </w:t>
      </w:r>
      <w:r w:rsidRPr="007D27A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работы данной ЭТП, в срок не позднее 08-00 (время московское)     « </w:t>
      </w:r>
      <w:r w:rsidR="00BA404E">
        <w:rPr>
          <w:rFonts w:ascii="Times New Roman" w:hAnsi="Times New Roman" w:cs="Times New Roman"/>
          <w:sz w:val="28"/>
          <w:szCs w:val="28"/>
        </w:rPr>
        <w:t>25</w:t>
      </w:r>
      <w:r w:rsidRPr="007D27A1">
        <w:rPr>
          <w:rFonts w:ascii="Times New Roman" w:hAnsi="Times New Roman" w:cs="Times New Roman"/>
          <w:sz w:val="28"/>
          <w:szCs w:val="28"/>
        </w:rPr>
        <w:t xml:space="preserve">» </w:t>
      </w:r>
      <w:r w:rsidR="00BA404E">
        <w:rPr>
          <w:rFonts w:ascii="Times New Roman" w:hAnsi="Times New Roman" w:cs="Times New Roman"/>
          <w:sz w:val="28"/>
          <w:szCs w:val="28"/>
        </w:rPr>
        <w:t>августа</w:t>
      </w:r>
      <w:r w:rsidR="007D04A9">
        <w:rPr>
          <w:rFonts w:ascii="Times New Roman" w:hAnsi="Times New Roman" w:cs="Times New Roman"/>
          <w:sz w:val="28"/>
          <w:szCs w:val="28"/>
        </w:rPr>
        <w:t xml:space="preserve"> </w:t>
      </w:r>
      <w:r w:rsidR="00AE5C15">
        <w:rPr>
          <w:rFonts w:ascii="Times New Roman" w:hAnsi="Times New Roman" w:cs="Times New Roman"/>
          <w:sz w:val="28"/>
          <w:szCs w:val="28"/>
        </w:rPr>
        <w:t xml:space="preserve"> </w:t>
      </w:r>
      <w:r w:rsidRPr="007D27A1">
        <w:rPr>
          <w:rFonts w:ascii="Times New Roman" w:hAnsi="Times New Roman" w:cs="Times New Roman"/>
          <w:sz w:val="28"/>
          <w:szCs w:val="28"/>
        </w:rPr>
        <w:t>201</w:t>
      </w:r>
      <w:r w:rsidR="00184112">
        <w:rPr>
          <w:rFonts w:ascii="Times New Roman" w:hAnsi="Times New Roman" w:cs="Times New Roman"/>
          <w:sz w:val="28"/>
          <w:szCs w:val="28"/>
        </w:rPr>
        <w:t>4</w:t>
      </w:r>
      <w:r w:rsidRPr="007D27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27A1" w:rsidRDefault="00AE3316" w:rsidP="007D27A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48972637"/>
      <w:r w:rsidRPr="007D27A1">
        <w:rPr>
          <w:rFonts w:ascii="Times New Roman" w:hAnsi="Times New Roman" w:cs="Times New Roman"/>
          <w:b/>
          <w:spacing w:val="-6"/>
          <w:sz w:val="28"/>
          <w:szCs w:val="28"/>
        </w:rPr>
        <w:t>Место, дата и время открытия доступа к поданным заявкам на участие в запросе предложений</w:t>
      </w:r>
      <w:r w:rsidR="007D27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33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1"/>
      <w:r w:rsidR="007D27A1" w:rsidRPr="007D27A1">
        <w:rPr>
          <w:rFonts w:ascii="Times New Roman" w:hAnsi="Times New Roman" w:cs="Times New Roman"/>
          <w:sz w:val="28"/>
          <w:szCs w:val="28"/>
        </w:rPr>
        <w:t xml:space="preserve">Открытие доступа к Заявкам на участие в открытом запросе предложений осуществляется на электронной торговой площадке МТС «Фабрикант» </w:t>
      </w:r>
      <w:hyperlink r:id="rId13" w:history="1">
        <w:r w:rsidR="007D27A1" w:rsidRPr="007D27A1">
          <w:rPr>
            <w:rStyle w:val="a7"/>
            <w:rFonts w:ascii="Times New Roman" w:hAnsi="Times New Roman" w:cs="Times New Roman"/>
            <w:sz w:val="28"/>
            <w:szCs w:val="28"/>
          </w:rPr>
          <w:t>www.fabrikant.ru</w:t>
        </w:r>
      </w:hyperlink>
      <w:r w:rsidR="007D27A1" w:rsidRPr="007D27A1">
        <w:rPr>
          <w:rFonts w:ascii="Times New Roman" w:hAnsi="Times New Roman" w:cs="Times New Roman"/>
          <w:sz w:val="28"/>
          <w:szCs w:val="28"/>
        </w:rPr>
        <w:t xml:space="preserve">, в срок не позднее 08-00 (время московское) « </w:t>
      </w:r>
      <w:r w:rsidR="00BA404E">
        <w:rPr>
          <w:rFonts w:ascii="Times New Roman" w:hAnsi="Times New Roman" w:cs="Times New Roman"/>
          <w:sz w:val="28"/>
          <w:szCs w:val="28"/>
        </w:rPr>
        <w:t>25</w:t>
      </w:r>
      <w:r w:rsidR="007D27A1" w:rsidRPr="007D27A1">
        <w:rPr>
          <w:rFonts w:ascii="Times New Roman" w:hAnsi="Times New Roman" w:cs="Times New Roman"/>
          <w:sz w:val="28"/>
          <w:szCs w:val="28"/>
        </w:rPr>
        <w:t xml:space="preserve"> » </w:t>
      </w:r>
      <w:r w:rsidR="00BA404E">
        <w:rPr>
          <w:rFonts w:ascii="Times New Roman" w:hAnsi="Times New Roman" w:cs="Times New Roman"/>
          <w:sz w:val="28"/>
          <w:szCs w:val="28"/>
        </w:rPr>
        <w:t>августа</w:t>
      </w:r>
      <w:r w:rsidR="007D27A1" w:rsidRPr="007D27A1">
        <w:rPr>
          <w:rFonts w:ascii="Times New Roman" w:hAnsi="Times New Roman" w:cs="Times New Roman"/>
          <w:sz w:val="28"/>
          <w:szCs w:val="28"/>
        </w:rPr>
        <w:t xml:space="preserve"> 201</w:t>
      </w:r>
      <w:r w:rsidR="00184112">
        <w:rPr>
          <w:rFonts w:ascii="Times New Roman" w:hAnsi="Times New Roman" w:cs="Times New Roman"/>
          <w:sz w:val="28"/>
          <w:szCs w:val="28"/>
        </w:rPr>
        <w:t>4</w:t>
      </w:r>
      <w:r w:rsidR="007D27A1" w:rsidRPr="007D27A1">
        <w:rPr>
          <w:rFonts w:ascii="Times New Roman" w:hAnsi="Times New Roman" w:cs="Times New Roman"/>
          <w:sz w:val="28"/>
          <w:szCs w:val="28"/>
        </w:rPr>
        <w:t>года</w:t>
      </w:r>
    </w:p>
    <w:p w:rsidR="007D27A1" w:rsidRPr="007D27A1" w:rsidRDefault="007D27A1" w:rsidP="007D27A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16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A1">
        <w:rPr>
          <w:rFonts w:ascii="Times New Roman" w:hAnsi="Times New Roman" w:cs="Times New Roman"/>
          <w:b/>
          <w:spacing w:val="-6"/>
          <w:sz w:val="28"/>
          <w:szCs w:val="28"/>
        </w:rPr>
        <w:t>Место и дата проведения отборочной стадии</w:t>
      </w:r>
      <w:r w:rsidR="007D27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D27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7A1" w:rsidRPr="007D27A1">
        <w:rPr>
          <w:rFonts w:ascii="Times New Roman" w:hAnsi="Times New Roman" w:cs="Times New Roman"/>
          <w:sz w:val="28"/>
          <w:szCs w:val="28"/>
        </w:rPr>
        <w:t xml:space="preserve">не позднее « </w:t>
      </w:r>
      <w:r w:rsidR="00BA404E">
        <w:rPr>
          <w:rFonts w:ascii="Times New Roman" w:hAnsi="Times New Roman" w:cs="Times New Roman"/>
          <w:sz w:val="28"/>
          <w:szCs w:val="28"/>
        </w:rPr>
        <w:t>12</w:t>
      </w:r>
      <w:r w:rsidR="007D27A1" w:rsidRPr="007D27A1">
        <w:rPr>
          <w:rFonts w:ascii="Times New Roman" w:hAnsi="Times New Roman" w:cs="Times New Roman"/>
          <w:sz w:val="28"/>
          <w:szCs w:val="28"/>
        </w:rPr>
        <w:t xml:space="preserve"> » </w:t>
      </w:r>
      <w:r w:rsidR="00BA404E">
        <w:rPr>
          <w:rFonts w:ascii="Times New Roman" w:hAnsi="Times New Roman" w:cs="Times New Roman"/>
          <w:sz w:val="28"/>
          <w:szCs w:val="28"/>
        </w:rPr>
        <w:t>сентября</w:t>
      </w:r>
      <w:r w:rsidR="00CA42BF">
        <w:rPr>
          <w:rFonts w:ascii="Times New Roman" w:hAnsi="Times New Roman" w:cs="Times New Roman"/>
          <w:sz w:val="28"/>
          <w:szCs w:val="28"/>
        </w:rPr>
        <w:t xml:space="preserve"> </w:t>
      </w:r>
      <w:r w:rsidR="007D27A1" w:rsidRPr="007D27A1">
        <w:rPr>
          <w:rFonts w:ascii="Times New Roman" w:hAnsi="Times New Roman" w:cs="Times New Roman"/>
          <w:sz w:val="28"/>
          <w:szCs w:val="28"/>
        </w:rPr>
        <w:t>201</w:t>
      </w:r>
      <w:r w:rsidR="00184112">
        <w:rPr>
          <w:rFonts w:ascii="Times New Roman" w:hAnsi="Times New Roman" w:cs="Times New Roman"/>
          <w:sz w:val="28"/>
          <w:szCs w:val="28"/>
        </w:rPr>
        <w:t>4</w:t>
      </w:r>
      <w:r w:rsidR="007D27A1" w:rsidRPr="007D27A1">
        <w:rPr>
          <w:rFonts w:ascii="Times New Roman" w:hAnsi="Times New Roman" w:cs="Times New Roman"/>
          <w:sz w:val="28"/>
          <w:szCs w:val="28"/>
        </w:rPr>
        <w:t>г. по адресу Организатора размещения заказа: 188540, ЛО, г.Сосновый Бор, Промзона, Ленинградская АЭС, зд.445, зал заседаний</w:t>
      </w:r>
    </w:p>
    <w:p w:rsidR="007D27A1" w:rsidRPr="007D27A1" w:rsidRDefault="007D27A1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16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48972643"/>
      <w:r w:rsidRPr="007D27A1">
        <w:rPr>
          <w:rFonts w:ascii="Times New Roman" w:hAnsi="Times New Roman" w:cs="Times New Roman"/>
          <w:b/>
          <w:spacing w:val="-6"/>
          <w:sz w:val="28"/>
          <w:szCs w:val="28"/>
        </w:rPr>
        <w:t>Место и дата подведения итогов запроса предложений</w:t>
      </w:r>
      <w:r w:rsidR="007D27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27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7A1" w:rsidRPr="007D27A1">
        <w:rPr>
          <w:rFonts w:ascii="Times New Roman" w:hAnsi="Times New Roman" w:cs="Times New Roman"/>
          <w:sz w:val="28"/>
          <w:szCs w:val="28"/>
        </w:rPr>
        <w:t xml:space="preserve">не позднее « </w:t>
      </w:r>
      <w:r w:rsidR="00BA404E">
        <w:rPr>
          <w:rFonts w:ascii="Times New Roman" w:hAnsi="Times New Roman" w:cs="Times New Roman"/>
          <w:sz w:val="28"/>
          <w:szCs w:val="28"/>
        </w:rPr>
        <w:t>22</w:t>
      </w:r>
      <w:r w:rsidR="007D27A1" w:rsidRPr="007D27A1">
        <w:rPr>
          <w:rFonts w:ascii="Times New Roman" w:hAnsi="Times New Roman" w:cs="Times New Roman"/>
          <w:sz w:val="28"/>
          <w:szCs w:val="28"/>
        </w:rPr>
        <w:t xml:space="preserve"> » </w:t>
      </w:r>
      <w:r w:rsidR="00BA404E">
        <w:rPr>
          <w:rFonts w:ascii="Times New Roman" w:hAnsi="Times New Roman" w:cs="Times New Roman"/>
          <w:sz w:val="28"/>
          <w:szCs w:val="28"/>
        </w:rPr>
        <w:t>сентября</w:t>
      </w:r>
      <w:r w:rsidR="007D27A1" w:rsidRPr="007D27A1">
        <w:rPr>
          <w:rFonts w:ascii="Times New Roman" w:hAnsi="Times New Roman" w:cs="Times New Roman"/>
          <w:sz w:val="28"/>
          <w:szCs w:val="28"/>
        </w:rPr>
        <w:t xml:space="preserve"> 201</w:t>
      </w:r>
      <w:r w:rsidR="00480D2F">
        <w:rPr>
          <w:rFonts w:ascii="Times New Roman" w:hAnsi="Times New Roman" w:cs="Times New Roman"/>
          <w:sz w:val="28"/>
          <w:szCs w:val="28"/>
        </w:rPr>
        <w:t>4</w:t>
      </w:r>
      <w:r w:rsidR="007D27A1" w:rsidRPr="007D27A1">
        <w:rPr>
          <w:rFonts w:ascii="Times New Roman" w:hAnsi="Times New Roman" w:cs="Times New Roman"/>
          <w:sz w:val="28"/>
          <w:szCs w:val="28"/>
        </w:rPr>
        <w:t>г. по адресу Организатора размещения заказа: 188540, ЛО, г.Сосновый Бор, Промзона, Ленинградская АЭС, зд.445, зал заседаний</w:t>
      </w:r>
      <w:r w:rsidRPr="007D27A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7D27A1" w:rsidRPr="007D27A1" w:rsidRDefault="007D27A1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39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A1">
        <w:rPr>
          <w:rFonts w:ascii="Times New Roman" w:hAnsi="Times New Roman" w:cs="Times New Roman"/>
          <w:b/>
          <w:spacing w:val="-6"/>
          <w:sz w:val="28"/>
          <w:szCs w:val="28"/>
        </w:rPr>
        <w:t>Срок заключения договора после определения победителя запроса предложений</w:t>
      </w:r>
      <w:r w:rsidR="007D27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B3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27A1" w:rsidRPr="002B3239">
        <w:rPr>
          <w:rFonts w:ascii="Times New Roman" w:eastAsia="Times New Roman" w:hAnsi="Times New Roman" w:cs="Times New Roman"/>
          <w:sz w:val="28"/>
          <w:szCs w:val="28"/>
        </w:rPr>
        <w:t>Заключение договора по итогам закупочной процедуры осуществляется</w:t>
      </w:r>
      <w:r w:rsidR="007D27A1" w:rsidRPr="002B3239">
        <w:rPr>
          <w:rFonts w:ascii="Calibri" w:eastAsia="Times New Roman" w:hAnsi="Calibri" w:cs="Times New Roman"/>
          <w:color w:val="FF0000"/>
          <w:sz w:val="32"/>
          <w:szCs w:val="32"/>
        </w:rPr>
        <w:t xml:space="preserve"> </w:t>
      </w:r>
      <w:r w:rsidR="007D27A1" w:rsidRPr="005D1743">
        <w:rPr>
          <w:rFonts w:ascii="Times New Roman" w:eastAsia="Times New Roman" w:hAnsi="Times New Roman" w:cs="Times New Roman"/>
          <w:sz w:val="28"/>
          <w:szCs w:val="28"/>
        </w:rPr>
        <w:t>в течение 20 (двадцати) дней, но не ранее чем через 10 (десять) дней после размещения</w:t>
      </w:r>
      <w:r w:rsidR="00B12A25">
        <w:rPr>
          <w:rFonts w:ascii="Times New Roman" w:eastAsia="Times New Roman" w:hAnsi="Times New Roman" w:cs="Times New Roman"/>
          <w:sz w:val="28"/>
          <w:szCs w:val="28"/>
        </w:rPr>
        <w:t xml:space="preserve"> протокола подведения итогов запроса предложений или протокола преддоговорных переговоров (в случае проведения преддоговорных переговоров) </w:t>
      </w:r>
      <w:r w:rsidR="007D27A1" w:rsidRPr="005D1743">
        <w:rPr>
          <w:rFonts w:ascii="Times New Roman" w:eastAsia="Times New Roman" w:hAnsi="Times New Roman" w:cs="Times New Roman"/>
          <w:sz w:val="28"/>
          <w:szCs w:val="28"/>
        </w:rPr>
        <w:t>на официальном сайте и на ЭТП</w:t>
      </w:r>
      <w:r w:rsidR="002B3239" w:rsidRPr="002B3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7A1" w:rsidRPr="002B3239" w:rsidRDefault="007D27A1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E3316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A1">
        <w:rPr>
          <w:rFonts w:ascii="Times New Roman" w:hAnsi="Times New Roman" w:cs="Times New Roman"/>
          <w:b/>
          <w:spacing w:val="-6"/>
          <w:sz w:val="28"/>
          <w:szCs w:val="28"/>
        </w:rPr>
        <w:t>Форма, размер и срок предоставления обеспечения исполнения обязательств по договору</w:t>
      </w:r>
      <w:r w:rsidR="007D27A1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  <w:r w:rsidRPr="002B3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1022EC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7D27A1" w:rsidRPr="002B3239" w:rsidRDefault="007D27A1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E3316" w:rsidRPr="00AE3316" w:rsidRDefault="00AE3316" w:rsidP="007D27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>Процедура запроса предложений не является торгами по законодательству Российской Федерации.</w:t>
      </w:r>
    </w:p>
    <w:p w:rsidR="001022EC" w:rsidRPr="001022EC" w:rsidRDefault="00AE3316" w:rsidP="001022EC">
      <w:pPr>
        <w:tabs>
          <w:tab w:val="num" w:pos="48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t xml:space="preserve">Организатор запроса предложений вправе отказаться от проведения запроса </w:t>
      </w:r>
      <w:r w:rsidR="001022EC" w:rsidRPr="001022EC">
        <w:rPr>
          <w:rFonts w:ascii="Times New Roman" w:hAnsi="Times New Roman" w:cs="Times New Roman"/>
          <w:sz w:val="28"/>
          <w:szCs w:val="28"/>
        </w:rPr>
        <w:t>предложений по решению заказчика в указанных ниже случаях, в любое время вплоть до подведения итогов запроса предложений, не приводит к каким-либо последствиям для организатора запроса предложений.</w:t>
      </w:r>
    </w:p>
    <w:p w:rsidR="001022EC" w:rsidRPr="001022EC" w:rsidRDefault="001022EC" w:rsidP="001022EC">
      <w:pPr>
        <w:pStyle w:val="aa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1022EC">
        <w:rPr>
          <w:rFonts w:eastAsiaTheme="minorEastAsia"/>
          <w:sz w:val="28"/>
          <w:szCs w:val="28"/>
        </w:rPr>
        <w:t>изменения финансовых, инвестиционных, производственных и иных программ, оказавших влияние на потребность в данной закупке;</w:t>
      </w:r>
    </w:p>
    <w:p w:rsidR="001022EC" w:rsidRPr="001022EC" w:rsidRDefault="001022EC" w:rsidP="001022EC">
      <w:pPr>
        <w:pStyle w:val="aa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1022EC">
        <w:rPr>
          <w:rFonts w:eastAsiaTheme="minorEastAsia"/>
          <w:sz w:val="28"/>
          <w:szCs w:val="28"/>
        </w:rPr>
        <w:t>изменения потребности в продукции, в том числе изменение характеристик продукции, при наличии утверждения таких изменений руководителем заказчика;</w:t>
      </w:r>
    </w:p>
    <w:p w:rsidR="00AE3316" w:rsidRPr="00AE3316" w:rsidRDefault="001022EC" w:rsidP="001022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22EC">
        <w:rPr>
          <w:rFonts w:ascii="Times New Roman" w:hAnsi="Times New Roman" w:cs="Times New Roman"/>
          <w:sz w:val="28"/>
          <w:szCs w:val="28"/>
        </w:rPr>
        <w:t>при возникновении обстоятельств непреодолимой силы, подтвержденных соответствующим документом и влияющих на целесообразность закупки</w:t>
      </w:r>
      <w:r w:rsidR="00AE3316" w:rsidRPr="00AE3316">
        <w:rPr>
          <w:rFonts w:ascii="Times New Roman" w:hAnsi="Times New Roman" w:cs="Times New Roman"/>
          <w:sz w:val="28"/>
          <w:szCs w:val="28"/>
        </w:rPr>
        <w:t>.</w:t>
      </w:r>
    </w:p>
    <w:p w:rsidR="001022EC" w:rsidRDefault="001022EC" w:rsidP="00AE3316">
      <w:pPr>
        <w:rPr>
          <w:rFonts w:ascii="Times New Roman" w:hAnsi="Times New Roman" w:cs="Times New Roman"/>
          <w:sz w:val="28"/>
          <w:szCs w:val="28"/>
        </w:rPr>
      </w:pPr>
    </w:p>
    <w:p w:rsidR="00AE3316" w:rsidRDefault="00AE3316" w:rsidP="00AE3316">
      <w:pPr>
        <w:rPr>
          <w:rFonts w:ascii="Times New Roman" w:hAnsi="Times New Roman" w:cs="Times New Roman"/>
          <w:sz w:val="28"/>
          <w:szCs w:val="28"/>
        </w:rPr>
      </w:pPr>
      <w:r w:rsidRPr="00AE3316">
        <w:rPr>
          <w:rFonts w:ascii="Times New Roman" w:hAnsi="Times New Roman" w:cs="Times New Roman"/>
          <w:sz w:val="28"/>
          <w:szCs w:val="28"/>
        </w:rPr>
        <w:lastRenderedPageBreak/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D767A2" w:rsidRPr="005F1DC3" w:rsidRDefault="00D767A2" w:rsidP="007D27A1">
      <w:pPr>
        <w:rPr>
          <w:rFonts w:ascii="Times New Roman" w:hAnsi="Times New Roman" w:cs="Times New Roman"/>
          <w:sz w:val="28"/>
          <w:szCs w:val="28"/>
        </w:rPr>
      </w:pPr>
    </w:p>
    <w:p w:rsidR="001022EC" w:rsidRPr="005F1DC3" w:rsidRDefault="001022EC" w:rsidP="007D27A1">
      <w:pPr>
        <w:rPr>
          <w:rFonts w:ascii="Times New Roman" w:hAnsi="Times New Roman" w:cs="Times New Roman"/>
          <w:sz w:val="28"/>
          <w:szCs w:val="28"/>
        </w:rPr>
      </w:pPr>
    </w:p>
    <w:p w:rsidR="001022EC" w:rsidRPr="005F1DC3" w:rsidRDefault="001022EC" w:rsidP="007D27A1">
      <w:pPr>
        <w:rPr>
          <w:rFonts w:ascii="Times New Roman" w:hAnsi="Times New Roman" w:cs="Times New Roman"/>
          <w:sz w:val="28"/>
          <w:szCs w:val="28"/>
        </w:rPr>
      </w:pPr>
    </w:p>
    <w:p w:rsidR="001022EC" w:rsidRPr="00DF16F7" w:rsidRDefault="001022EC" w:rsidP="007D27A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022EC" w:rsidRPr="00DF16F7" w:rsidRDefault="001022EC" w:rsidP="007D27A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D27A1" w:rsidRPr="00DF16F7" w:rsidRDefault="001022EC" w:rsidP="007D27A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16F7">
        <w:rPr>
          <w:rFonts w:ascii="Times New Roman" w:hAnsi="Times New Roman" w:cs="Times New Roman"/>
          <w:color w:val="FFFFFF" w:themeColor="background1"/>
          <w:sz w:val="28"/>
          <w:szCs w:val="28"/>
        </w:rPr>
        <w:t>С</w:t>
      </w:r>
      <w:r w:rsidR="007D27A1" w:rsidRPr="00DF16F7">
        <w:rPr>
          <w:rFonts w:ascii="Times New Roman" w:hAnsi="Times New Roman" w:cs="Times New Roman"/>
          <w:color w:val="FFFFFF" w:themeColor="background1"/>
          <w:sz w:val="28"/>
          <w:szCs w:val="28"/>
        </w:rPr>
        <w:t>ОГЛАСОВАНО:</w:t>
      </w:r>
    </w:p>
    <w:tbl>
      <w:tblPr>
        <w:tblW w:w="0" w:type="auto"/>
        <w:tblInd w:w="-106" w:type="dxa"/>
        <w:tblLook w:val="01E0"/>
      </w:tblPr>
      <w:tblGrid>
        <w:gridCol w:w="4069"/>
        <w:gridCol w:w="2945"/>
        <w:gridCol w:w="2663"/>
      </w:tblGrid>
      <w:tr w:rsidR="007D27A1" w:rsidRPr="00DF16F7" w:rsidTr="00711B2B">
        <w:tc>
          <w:tcPr>
            <w:tcW w:w="4248" w:type="dxa"/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D27A1" w:rsidRPr="00DF16F7" w:rsidRDefault="005F1DC3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И.о.</w:t>
            </w:r>
            <w:r w:rsidR="007D27A1"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D27A1" w:rsidRPr="00DF16F7" w:rsidRDefault="005F1DC3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А.В. Ботев</w:t>
            </w:r>
          </w:p>
        </w:tc>
      </w:tr>
      <w:tr w:rsidR="00987AC8" w:rsidRPr="00DF16F7" w:rsidTr="00711B2B">
        <w:tc>
          <w:tcPr>
            <w:tcW w:w="4248" w:type="dxa"/>
          </w:tcPr>
          <w:p w:rsidR="00987AC8" w:rsidRPr="00DF16F7" w:rsidRDefault="00987AC8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987AC8" w:rsidRPr="00DF16F7" w:rsidRDefault="00987AC8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Ведущий экономист (руководитель группы) УЗ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987AC8" w:rsidRPr="00DF16F7" w:rsidRDefault="00987AC8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987AC8" w:rsidRPr="00DF16F7" w:rsidRDefault="00987AC8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Г.А. Тафилевич</w:t>
            </w:r>
          </w:p>
        </w:tc>
      </w:tr>
      <w:tr w:rsidR="007D27A1" w:rsidRPr="00DF16F7" w:rsidTr="00711B2B">
        <w:tc>
          <w:tcPr>
            <w:tcW w:w="4248" w:type="dxa"/>
          </w:tcPr>
          <w:p w:rsidR="00184112" w:rsidRPr="00DF16F7" w:rsidRDefault="00184112" w:rsidP="0018411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D27A1" w:rsidRPr="00DF16F7" w:rsidRDefault="007D27A1" w:rsidP="0018411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Ведущий инженер </w:t>
            </w:r>
            <w:r w:rsidR="00987AC8"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УЗ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nil"/>
            </w:tcBorders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О.В. Сафронова</w:t>
            </w:r>
          </w:p>
        </w:tc>
      </w:tr>
      <w:tr w:rsidR="007D27A1" w:rsidRPr="00DF16F7" w:rsidTr="00711B2B">
        <w:tc>
          <w:tcPr>
            <w:tcW w:w="4248" w:type="dxa"/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F16F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Представитель ЮО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nil"/>
            </w:tcBorders>
          </w:tcPr>
          <w:p w:rsidR="007D27A1" w:rsidRPr="00DF16F7" w:rsidRDefault="007D27A1" w:rsidP="00711B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7D27A1" w:rsidRPr="00DF16F7" w:rsidRDefault="007D27A1" w:rsidP="007D27A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D27A1" w:rsidRPr="00DF16F7" w:rsidRDefault="007D27A1" w:rsidP="007D27A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D27A1" w:rsidRPr="00DF16F7" w:rsidRDefault="007D27A1" w:rsidP="007D27A1">
      <w:pPr>
        <w:tabs>
          <w:tab w:val="left" w:pos="1134"/>
        </w:tabs>
        <w:ind w:firstLine="1134"/>
        <w:contextualSpacing/>
        <w:jc w:val="both"/>
        <w:rPr>
          <w:rFonts w:ascii="Times New Roman" w:hAnsi="Times New Roman" w:cs="Times New Roman"/>
          <w:color w:val="FFFFFF" w:themeColor="background1"/>
        </w:rPr>
      </w:pPr>
    </w:p>
    <w:p w:rsidR="007D27A1" w:rsidRPr="004D6104" w:rsidRDefault="007D27A1" w:rsidP="00AE3316">
      <w:pPr>
        <w:rPr>
          <w:rFonts w:ascii="Times New Roman" w:hAnsi="Times New Roman" w:cs="Times New Roman"/>
          <w:sz w:val="28"/>
          <w:szCs w:val="28"/>
        </w:rPr>
      </w:pPr>
    </w:p>
    <w:sectPr w:rsidR="007D27A1" w:rsidRPr="004D6104" w:rsidSect="009E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7D" w:rsidRDefault="0062537D" w:rsidP="00AE3316">
      <w:pPr>
        <w:spacing w:after="0" w:line="240" w:lineRule="auto"/>
      </w:pPr>
      <w:r>
        <w:separator/>
      </w:r>
    </w:p>
  </w:endnote>
  <w:endnote w:type="continuationSeparator" w:id="1">
    <w:p w:rsidR="0062537D" w:rsidRDefault="0062537D" w:rsidP="00AE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7D" w:rsidRDefault="0062537D" w:rsidP="00AE3316">
      <w:pPr>
        <w:spacing w:after="0" w:line="240" w:lineRule="auto"/>
      </w:pPr>
      <w:r>
        <w:separator/>
      </w:r>
    </w:p>
  </w:footnote>
  <w:footnote w:type="continuationSeparator" w:id="1">
    <w:p w:rsidR="0062537D" w:rsidRDefault="0062537D" w:rsidP="00AE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316"/>
    <w:rsid w:val="00021C43"/>
    <w:rsid w:val="00023C07"/>
    <w:rsid w:val="00030869"/>
    <w:rsid w:val="00031821"/>
    <w:rsid w:val="000A27AC"/>
    <w:rsid w:val="000B29CA"/>
    <w:rsid w:val="000C2D41"/>
    <w:rsid w:val="001022EC"/>
    <w:rsid w:val="0011469A"/>
    <w:rsid w:val="001200FD"/>
    <w:rsid w:val="001467C7"/>
    <w:rsid w:val="00161DCD"/>
    <w:rsid w:val="00165354"/>
    <w:rsid w:val="00184112"/>
    <w:rsid w:val="0019394B"/>
    <w:rsid w:val="001B1309"/>
    <w:rsid w:val="001C0B04"/>
    <w:rsid w:val="001C6685"/>
    <w:rsid w:val="001D7322"/>
    <w:rsid w:val="00234FED"/>
    <w:rsid w:val="00241E80"/>
    <w:rsid w:val="00263A17"/>
    <w:rsid w:val="0028602D"/>
    <w:rsid w:val="002B1EE5"/>
    <w:rsid w:val="002B3239"/>
    <w:rsid w:val="002F08EA"/>
    <w:rsid w:val="00322562"/>
    <w:rsid w:val="00325C36"/>
    <w:rsid w:val="003329AD"/>
    <w:rsid w:val="003355C0"/>
    <w:rsid w:val="00342534"/>
    <w:rsid w:val="003446A3"/>
    <w:rsid w:val="00346716"/>
    <w:rsid w:val="003566A2"/>
    <w:rsid w:val="003B0BDA"/>
    <w:rsid w:val="003C1915"/>
    <w:rsid w:val="0044175D"/>
    <w:rsid w:val="004774CB"/>
    <w:rsid w:val="00480D2F"/>
    <w:rsid w:val="00492F4E"/>
    <w:rsid w:val="004B1F4A"/>
    <w:rsid w:val="004B484B"/>
    <w:rsid w:val="004D2AE9"/>
    <w:rsid w:val="004D5612"/>
    <w:rsid w:val="004D5C0B"/>
    <w:rsid w:val="004D6104"/>
    <w:rsid w:val="005006C5"/>
    <w:rsid w:val="00513402"/>
    <w:rsid w:val="005472D8"/>
    <w:rsid w:val="005526BA"/>
    <w:rsid w:val="005A4F5D"/>
    <w:rsid w:val="005A50D2"/>
    <w:rsid w:val="005F01FC"/>
    <w:rsid w:val="005F1DC3"/>
    <w:rsid w:val="00600F28"/>
    <w:rsid w:val="00603D2F"/>
    <w:rsid w:val="0062537D"/>
    <w:rsid w:val="006A2316"/>
    <w:rsid w:val="006A6F5E"/>
    <w:rsid w:val="006B3072"/>
    <w:rsid w:val="006D20F0"/>
    <w:rsid w:val="006F5DA5"/>
    <w:rsid w:val="00700B05"/>
    <w:rsid w:val="007208A9"/>
    <w:rsid w:val="00732852"/>
    <w:rsid w:val="0074789E"/>
    <w:rsid w:val="007D04A9"/>
    <w:rsid w:val="007D27A1"/>
    <w:rsid w:val="007F2D7A"/>
    <w:rsid w:val="00880348"/>
    <w:rsid w:val="00892097"/>
    <w:rsid w:val="008A2AFC"/>
    <w:rsid w:val="008C700C"/>
    <w:rsid w:val="008E7BA2"/>
    <w:rsid w:val="009521A3"/>
    <w:rsid w:val="00954C00"/>
    <w:rsid w:val="00987AC8"/>
    <w:rsid w:val="009A0631"/>
    <w:rsid w:val="009A31CB"/>
    <w:rsid w:val="009A5C2B"/>
    <w:rsid w:val="009E7CEF"/>
    <w:rsid w:val="009F2B12"/>
    <w:rsid w:val="00A10CA7"/>
    <w:rsid w:val="00A24407"/>
    <w:rsid w:val="00A80F9C"/>
    <w:rsid w:val="00AC1E16"/>
    <w:rsid w:val="00AD4FBB"/>
    <w:rsid w:val="00AD5E42"/>
    <w:rsid w:val="00AE224F"/>
    <w:rsid w:val="00AE3316"/>
    <w:rsid w:val="00AE5C15"/>
    <w:rsid w:val="00AE6803"/>
    <w:rsid w:val="00B12A25"/>
    <w:rsid w:val="00B37310"/>
    <w:rsid w:val="00B87480"/>
    <w:rsid w:val="00BA404E"/>
    <w:rsid w:val="00C01F39"/>
    <w:rsid w:val="00C26C85"/>
    <w:rsid w:val="00C54AF9"/>
    <w:rsid w:val="00CA42BF"/>
    <w:rsid w:val="00CE4ED6"/>
    <w:rsid w:val="00D719AE"/>
    <w:rsid w:val="00D767A2"/>
    <w:rsid w:val="00DA268C"/>
    <w:rsid w:val="00DF16F7"/>
    <w:rsid w:val="00E23CCB"/>
    <w:rsid w:val="00E37FB5"/>
    <w:rsid w:val="00E87170"/>
    <w:rsid w:val="00F14543"/>
    <w:rsid w:val="00F470DA"/>
    <w:rsid w:val="00FF0343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316"/>
  </w:style>
  <w:style w:type="paragraph" w:styleId="a5">
    <w:name w:val="footer"/>
    <w:basedOn w:val="a"/>
    <w:link w:val="a6"/>
    <w:uiPriority w:val="99"/>
    <w:semiHidden/>
    <w:unhideWhenUsed/>
    <w:rsid w:val="00AE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3316"/>
  </w:style>
  <w:style w:type="character" w:styleId="a7">
    <w:name w:val="Hyperlink"/>
    <w:uiPriority w:val="99"/>
    <w:rsid w:val="00AE33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700B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List Continue"/>
    <w:basedOn w:val="a"/>
    <w:rsid w:val="00102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-sov@laes.ru" TargetMode="External"/><Relationship Id="rId12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upki.ros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Ольга Вламировна</dc:creator>
  <cp:keywords/>
  <dc:description/>
  <cp:lastModifiedBy>Сафронова Ольга Вламировна</cp:lastModifiedBy>
  <cp:revision>41</cp:revision>
  <cp:lastPrinted>2014-08-09T07:25:00Z</cp:lastPrinted>
  <dcterms:created xsi:type="dcterms:W3CDTF">2013-10-03T07:37:00Z</dcterms:created>
  <dcterms:modified xsi:type="dcterms:W3CDTF">2014-08-14T06:36:00Z</dcterms:modified>
</cp:coreProperties>
</file>