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BB" w:rsidRPr="00A11E8E" w:rsidRDefault="000407BB" w:rsidP="00A11E8E">
      <w:pPr>
        <w:ind w:firstLine="709"/>
        <w:jc w:val="both"/>
        <w:outlineLvl w:val="0"/>
      </w:pPr>
      <w:bookmarkStart w:id="0" w:name="_Toc388257257"/>
      <w:r w:rsidRPr="00A11E8E">
        <w:t xml:space="preserve">ИЗВЕЩЕНИЕ О ПРОДЛЕНИИ СРОКОВ </w:t>
      </w:r>
      <w:proofErr w:type="gramStart"/>
      <w:r w:rsidRPr="00A11E8E">
        <w:t>ПО  ЗАПРОУ</w:t>
      </w:r>
      <w:proofErr w:type="gramEnd"/>
      <w:r w:rsidRPr="00A11E8E">
        <w:t xml:space="preserve"> ЦЕН</w:t>
      </w:r>
      <w:bookmarkEnd w:id="0"/>
    </w:p>
    <w:p w:rsidR="000407BB" w:rsidRPr="00A11E8E" w:rsidRDefault="000407BB" w:rsidP="00A11E8E">
      <w:pPr>
        <w:tabs>
          <w:tab w:val="left" w:pos="1134"/>
        </w:tabs>
        <w:ind w:firstLine="709"/>
        <w:jc w:val="both"/>
      </w:pPr>
    </w:p>
    <w:p w:rsidR="004B33C9" w:rsidRPr="00A11E8E" w:rsidRDefault="000407BB" w:rsidP="00B22E22">
      <w:pPr>
        <w:numPr>
          <w:ilvl w:val="0"/>
          <w:numId w:val="1"/>
        </w:numPr>
        <w:tabs>
          <w:tab w:val="left" w:pos="284"/>
          <w:tab w:val="num" w:pos="993"/>
        </w:tabs>
        <w:ind w:left="0" w:firstLine="709"/>
        <w:contextualSpacing/>
        <w:jc w:val="both"/>
        <w:rPr>
          <w:b/>
          <w:spacing w:val="-6"/>
        </w:rPr>
      </w:pPr>
      <w:r w:rsidRPr="00A11E8E">
        <w:rPr>
          <w:spacing w:val="-6"/>
        </w:rPr>
        <w:t xml:space="preserve">Форма и способ процедуры закупки: </w:t>
      </w:r>
      <w:r w:rsidRPr="00A11E8E">
        <w:t>Открытый запрос цен в электронной форме.</w:t>
      </w:r>
    </w:p>
    <w:p w:rsidR="000407BB" w:rsidRPr="00A11E8E" w:rsidRDefault="000407BB" w:rsidP="00B22E22">
      <w:pPr>
        <w:numPr>
          <w:ilvl w:val="0"/>
          <w:numId w:val="1"/>
        </w:numPr>
        <w:tabs>
          <w:tab w:val="left" w:pos="284"/>
          <w:tab w:val="num" w:pos="993"/>
        </w:tabs>
        <w:ind w:left="0" w:firstLine="709"/>
        <w:contextualSpacing/>
        <w:jc w:val="both"/>
        <w:rPr>
          <w:b/>
          <w:spacing w:val="-6"/>
        </w:rPr>
      </w:pPr>
      <w:r w:rsidRPr="00A11E8E">
        <w:rPr>
          <w:spacing w:val="-6"/>
        </w:rPr>
        <w:t xml:space="preserve">Заказчик: </w:t>
      </w:r>
      <w:r w:rsidR="00AD2126" w:rsidRPr="00A11E8E">
        <w:t xml:space="preserve">ОАО "НИКИМТ - </w:t>
      </w:r>
      <w:proofErr w:type="spellStart"/>
      <w:r w:rsidR="00AD2126" w:rsidRPr="00A11E8E">
        <w:t>Атомстрой</w:t>
      </w:r>
      <w:proofErr w:type="spellEnd"/>
      <w:r w:rsidR="00AD2126" w:rsidRPr="00A11E8E">
        <w:t>".</w:t>
      </w:r>
    </w:p>
    <w:p w:rsidR="000407BB" w:rsidRPr="00A11E8E" w:rsidRDefault="000407BB" w:rsidP="00B22E22">
      <w:pPr>
        <w:tabs>
          <w:tab w:val="left" w:pos="426"/>
        </w:tabs>
        <w:ind w:firstLine="709"/>
        <w:contextualSpacing/>
        <w:jc w:val="both"/>
      </w:pPr>
      <w:r w:rsidRPr="00A11E8E">
        <w:t xml:space="preserve">Место нахождения: </w:t>
      </w:r>
      <w:r w:rsidR="00AD2126" w:rsidRPr="00A11E8E">
        <w:t>127410, Россия, г. Москва, Алтуфьевское ш, 43, стр. 2</w:t>
      </w:r>
    </w:p>
    <w:p w:rsidR="000407BB" w:rsidRPr="00A11E8E" w:rsidRDefault="000407BB" w:rsidP="00B22E22">
      <w:pPr>
        <w:tabs>
          <w:tab w:val="left" w:pos="426"/>
        </w:tabs>
        <w:ind w:firstLine="709"/>
        <w:jc w:val="both"/>
      </w:pPr>
      <w:r w:rsidRPr="00A11E8E">
        <w:t xml:space="preserve">Почтовый адрес: </w:t>
      </w:r>
      <w:r w:rsidR="00AD2126" w:rsidRPr="00A11E8E">
        <w:t>127410, Россия, г. Москва, Алтуфьевское ш, 43, стр. 2</w:t>
      </w:r>
    </w:p>
    <w:p w:rsidR="000407BB" w:rsidRPr="00CF1FF1" w:rsidRDefault="000407BB" w:rsidP="00B22E22">
      <w:pPr>
        <w:pStyle w:val="a6"/>
        <w:tabs>
          <w:tab w:val="left" w:pos="426"/>
          <w:tab w:val="num" w:pos="720"/>
        </w:tabs>
        <w:spacing w:after="0"/>
        <w:ind w:firstLine="709"/>
        <w:jc w:val="both"/>
        <w:rPr>
          <w:color w:val="000000"/>
        </w:rPr>
      </w:pPr>
      <w:r w:rsidRPr="00A11E8E">
        <w:t xml:space="preserve">Тел.: </w:t>
      </w:r>
      <w:r w:rsidR="00DA15B6" w:rsidRPr="00CF1FF1">
        <w:rPr>
          <w:color w:val="000000"/>
        </w:rPr>
        <w:t>(495) 411-65-50? 411-65-51</w:t>
      </w:r>
    </w:p>
    <w:p w:rsidR="000407BB" w:rsidRPr="00A11E8E" w:rsidRDefault="000407BB" w:rsidP="00B22E22">
      <w:pPr>
        <w:pStyle w:val="a6"/>
        <w:tabs>
          <w:tab w:val="left" w:pos="426"/>
          <w:tab w:val="num" w:pos="720"/>
        </w:tabs>
        <w:spacing w:after="0"/>
        <w:ind w:firstLine="709"/>
        <w:jc w:val="both"/>
      </w:pPr>
      <w:r w:rsidRPr="00A11E8E">
        <w:t xml:space="preserve">Факс: </w:t>
      </w:r>
      <w:r w:rsidR="00DA15B6" w:rsidRPr="00A11E8E">
        <w:t>(495) 411-65-52? 411-65-53</w:t>
      </w:r>
    </w:p>
    <w:p w:rsidR="004B33C9" w:rsidRPr="00A11E8E" w:rsidRDefault="000407BB" w:rsidP="00B22E22">
      <w:pPr>
        <w:tabs>
          <w:tab w:val="left" w:pos="426"/>
        </w:tabs>
        <w:ind w:firstLine="709"/>
        <w:contextualSpacing/>
        <w:jc w:val="both"/>
      </w:pPr>
      <w:r w:rsidRPr="00A11E8E">
        <w:t>эл. почта:</w:t>
      </w:r>
      <w:r w:rsidRPr="00A11E8E">
        <w:rPr>
          <w:rStyle w:val="Bodytext2NotBold12"/>
          <w:sz w:val="24"/>
          <w:szCs w:val="24"/>
        </w:rPr>
        <w:t xml:space="preserve"> </w:t>
      </w:r>
      <w:hyperlink r:id="rId5" w:history="1">
        <w:r w:rsidR="004B33C9" w:rsidRPr="00A11E8E">
          <w:rPr>
            <w:rStyle w:val="a5"/>
            <w:lang w:val="en-US"/>
          </w:rPr>
          <w:t>post</w:t>
        </w:r>
        <w:r w:rsidR="004B33C9" w:rsidRPr="00A11E8E">
          <w:rPr>
            <w:rStyle w:val="a5"/>
          </w:rPr>
          <w:t>@</w:t>
        </w:r>
        <w:r w:rsidR="004B33C9" w:rsidRPr="00A11E8E">
          <w:rPr>
            <w:rStyle w:val="a5"/>
            <w:lang w:val="en-US"/>
          </w:rPr>
          <w:t>atomrus</w:t>
        </w:r>
        <w:r w:rsidR="004B33C9" w:rsidRPr="00A11E8E">
          <w:rPr>
            <w:rStyle w:val="a5"/>
          </w:rPr>
          <w:t>.</w:t>
        </w:r>
        <w:r w:rsidR="004B33C9" w:rsidRPr="00A11E8E">
          <w:rPr>
            <w:rStyle w:val="a5"/>
            <w:lang w:val="en-US"/>
          </w:rPr>
          <w:t>ru</w:t>
        </w:r>
      </w:hyperlink>
    </w:p>
    <w:p w:rsidR="000407BB" w:rsidRPr="00A11E8E" w:rsidRDefault="000407BB" w:rsidP="00B22E22">
      <w:pPr>
        <w:pStyle w:val="aa"/>
        <w:numPr>
          <w:ilvl w:val="0"/>
          <w:numId w:val="1"/>
        </w:numPr>
        <w:tabs>
          <w:tab w:val="left" w:pos="426"/>
          <w:tab w:val="num" w:pos="993"/>
        </w:tabs>
        <w:ind w:left="0" w:firstLine="709"/>
        <w:jc w:val="both"/>
      </w:pPr>
      <w:r w:rsidRPr="00A11E8E">
        <w:t>Организатор запроса цен: ОАО «НИКИМТ-</w:t>
      </w:r>
      <w:proofErr w:type="spellStart"/>
      <w:r w:rsidRPr="00A11E8E">
        <w:t>Атомстрой</w:t>
      </w:r>
      <w:proofErr w:type="spellEnd"/>
      <w:r w:rsidRPr="00A11E8E">
        <w:t>»</w:t>
      </w:r>
    </w:p>
    <w:p w:rsidR="000407BB" w:rsidRPr="00A11E8E" w:rsidRDefault="000407BB" w:rsidP="00B22E22">
      <w:pPr>
        <w:tabs>
          <w:tab w:val="left" w:pos="1134"/>
          <w:tab w:val="left" w:leader="underscore" w:pos="4581"/>
        </w:tabs>
        <w:ind w:firstLine="709"/>
        <w:contextualSpacing/>
        <w:jc w:val="both"/>
      </w:pPr>
      <w:r w:rsidRPr="00A11E8E">
        <w:t>Место нахождения: 127410, Москва, Алтуфьевское шоссе, дом 43, стр.2</w:t>
      </w:r>
    </w:p>
    <w:p w:rsidR="000407BB" w:rsidRPr="00A11E8E" w:rsidRDefault="000407BB" w:rsidP="00B22E22">
      <w:pPr>
        <w:ind w:firstLine="709"/>
        <w:jc w:val="both"/>
      </w:pPr>
      <w:r w:rsidRPr="00A11E8E">
        <w:t>Почтовый адрес: 127410, Москва, Алтуфьевское шоссе, дом 43, стр.2</w:t>
      </w:r>
    </w:p>
    <w:p w:rsidR="00B22E22" w:rsidRDefault="00B22E22" w:rsidP="00B22E22">
      <w:pPr>
        <w:pStyle w:val="Bodytext1"/>
        <w:shd w:val="clear" w:color="auto" w:fill="auto"/>
        <w:tabs>
          <w:tab w:val="left" w:pos="1134"/>
        </w:tabs>
        <w:spacing w:after="0" w:line="240" w:lineRule="auto"/>
        <w:ind w:firstLine="709"/>
        <w:jc w:val="both"/>
        <w:rPr>
          <w:sz w:val="24"/>
          <w:szCs w:val="24"/>
        </w:rPr>
      </w:pPr>
      <w:r>
        <w:rPr>
          <w:sz w:val="24"/>
          <w:szCs w:val="24"/>
        </w:rPr>
        <w:t>Контактное лицо: Технические вопросы – Дубов Дмитрий Борисович,</w:t>
      </w:r>
    </w:p>
    <w:p w:rsidR="00B22E22" w:rsidRDefault="00B22E22" w:rsidP="00B22E22">
      <w:pPr>
        <w:pStyle w:val="Bodytext1"/>
        <w:shd w:val="clear" w:color="auto" w:fill="auto"/>
        <w:tabs>
          <w:tab w:val="left" w:pos="1134"/>
        </w:tabs>
        <w:spacing w:after="0" w:line="240" w:lineRule="auto"/>
        <w:ind w:firstLine="709"/>
        <w:jc w:val="both"/>
        <w:rPr>
          <w:sz w:val="24"/>
          <w:szCs w:val="24"/>
        </w:rPr>
      </w:pPr>
      <w:r>
        <w:rPr>
          <w:sz w:val="24"/>
          <w:szCs w:val="24"/>
        </w:rPr>
        <w:t xml:space="preserve">тел.: 8-48439-3-33-50, </w:t>
      </w:r>
      <w:r>
        <w:rPr>
          <w:bCs/>
          <w:sz w:val="24"/>
          <w:szCs w:val="24"/>
        </w:rPr>
        <w:t>8-910-520-16-91</w:t>
      </w:r>
    </w:p>
    <w:p w:rsidR="00B22E22" w:rsidRDefault="00B22E22" w:rsidP="00B22E22">
      <w:pPr>
        <w:pStyle w:val="Bodytext1"/>
        <w:shd w:val="clear" w:color="auto" w:fill="auto"/>
        <w:tabs>
          <w:tab w:val="left" w:pos="1134"/>
        </w:tabs>
        <w:spacing w:after="0" w:line="240" w:lineRule="auto"/>
        <w:ind w:firstLine="709"/>
        <w:jc w:val="both"/>
        <w:rPr>
          <w:sz w:val="24"/>
          <w:szCs w:val="24"/>
        </w:rPr>
      </w:pPr>
      <w:r>
        <w:rPr>
          <w:sz w:val="24"/>
          <w:szCs w:val="24"/>
        </w:rPr>
        <w:t>факс: 8-48439-3-33-50</w:t>
      </w:r>
    </w:p>
    <w:p w:rsidR="00B22E22" w:rsidRDefault="00B22E22" w:rsidP="00B22E22">
      <w:pPr>
        <w:pStyle w:val="Bodytext1"/>
        <w:shd w:val="clear" w:color="auto" w:fill="auto"/>
        <w:tabs>
          <w:tab w:val="left" w:pos="1134"/>
        </w:tabs>
        <w:spacing w:after="0" w:line="240" w:lineRule="auto"/>
        <w:ind w:firstLine="709"/>
        <w:jc w:val="both"/>
        <w:rPr>
          <w:sz w:val="24"/>
          <w:szCs w:val="24"/>
          <w:u w:val="single"/>
        </w:rPr>
      </w:pPr>
      <w:r>
        <w:rPr>
          <w:sz w:val="24"/>
          <w:szCs w:val="24"/>
        </w:rPr>
        <w:t xml:space="preserve">эл. почта: </w:t>
      </w:r>
      <w:proofErr w:type="spellStart"/>
      <w:r>
        <w:rPr>
          <w:color w:val="0000FF"/>
          <w:sz w:val="24"/>
          <w:szCs w:val="24"/>
          <w:u w:val="single"/>
        </w:rPr>
        <w:t>nikimt@obninsk</w:t>
      </w:r>
      <w:proofErr w:type="spellEnd"/>
      <w:r>
        <w:rPr>
          <w:color w:val="0000FF"/>
          <w:sz w:val="24"/>
          <w:szCs w:val="24"/>
          <w:u w:val="single"/>
        </w:rPr>
        <w:t>.</w:t>
      </w:r>
      <w:r>
        <w:rPr>
          <w:color w:val="0000FF"/>
          <w:sz w:val="24"/>
          <w:szCs w:val="24"/>
          <w:u w:val="single"/>
          <w:lang w:val="en-US"/>
        </w:rPr>
        <w:t>com</w:t>
      </w:r>
    </w:p>
    <w:p w:rsidR="00B22E22" w:rsidRDefault="00B22E22" w:rsidP="00B22E22">
      <w:pPr>
        <w:pStyle w:val="Bodytext1"/>
        <w:shd w:val="clear" w:color="auto" w:fill="auto"/>
        <w:tabs>
          <w:tab w:val="left" w:pos="1134"/>
        </w:tabs>
        <w:spacing w:after="0" w:line="240" w:lineRule="auto"/>
        <w:ind w:firstLine="709"/>
        <w:jc w:val="both"/>
        <w:rPr>
          <w:sz w:val="24"/>
          <w:szCs w:val="24"/>
        </w:rPr>
      </w:pPr>
      <w:r>
        <w:rPr>
          <w:sz w:val="24"/>
          <w:szCs w:val="24"/>
        </w:rPr>
        <w:t xml:space="preserve">Организационные вопросы – </w:t>
      </w:r>
      <w:proofErr w:type="spellStart"/>
      <w:r>
        <w:rPr>
          <w:sz w:val="24"/>
          <w:szCs w:val="24"/>
        </w:rPr>
        <w:t>Чекмазова</w:t>
      </w:r>
      <w:proofErr w:type="spellEnd"/>
      <w:r>
        <w:rPr>
          <w:sz w:val="24"/>
          <w:szCs w:val="24"/>
        </w:rPr>
        <w:t xml:space="preserve"> Анна Васильевна, </w:t>
      </w:r>
    </w:p>
    <w:p w:rsidR="00B22E22" w:rsidRDefault="00B22E22" w:rsidP="00B22E22">
      <w:pPr>
        <w:pStyle w:val="Bodytext1"/>
        <w:shd w:val="clear" w:color="auto" w:fill="auto"/>
        <w:tabs>
          <w:tab w:val="left" w:pos="1134"/>
        </w:tabs>
        <w:spacing w:after="0" w:line="240" w:lineRule="auto"/>
        <w:ind w:firstLine="709"/>
        <w:jc w:val="both"/>
        <w:rPr>
          <w:sz w:val="24"/>
          <w:szCs w:val="24"/>
        </w:rPr>
      </w:pPr>
      <w:r>
        <w:rPr>
          <w:sz w:val="24"/>
          <w:szCs w:val="24"/>
        </w:rPr>
        <w:t>тел.: 8-48439-34121, факс: 8-48439-44984</w:t>
      </w:r>
    </w:p>
    <w:p w:rsidR="00B22E22" w:rsidRDefault="00B22E22" w:rsidP="00B22E22">
      <w:pPr>
        <w:pStyle w:val="Bodytext1"/>
        <w:shd w:val="clear" w:color="auto" w:fill="auto"/>
        <w:tabs>
          <w:tab w:val="left" w:pos="1134"/>
        </w:tabs>
        <w:spacing w:after="0" w:line="240" w:lineRule="auto"/>
        <w:ind w:firstLine="709"/>
        <w:jc w:val="both"/>
        <w:rPr>
          <w:sz w:val="24"/>
          <w:szCs w:val="24"/>
        </w:rPr>
      </w:pPr>
      <w:r>
        <w:rPr>
          <w:sz w:val="24"/>
          <w:szCs w:val="24"/>
        </w:rPr>
        <w:t>эл. почта:</w:t>
      </w:r>
      <w:r>
        <w:rPr>
          <w:color w:val="0000FF"/>
          <w:sz w:val="24"/>
          <w:szCs w:val="24"/>
          <w:u w:val="single"/>
        </w:rPr>
        <w:t xml:space="preserve"> </w:t>
      </w:r>
      <w:hyperlink r:id="rId6" w:history="1">
        <w:r>
          <w:rPr>
            <w:rStyle w:val="a5"/>
            <w:sz w:val="24"/>
            <w:szCs w:val="24"/>
          </w:rPr>
          <w:t>peo@obninsk.ru</w:t>
        </w:r>
      </w:hyperlink>
      <w:r>
        <w:rPr>
          <w:sz w:val="24"/>
          <w:szCs w:val="24"/>
        </w:rPr>
        <w:t>.</w:t>
      </w:r>
    </w:p>
    <w:p w:rsidR="00B22E22" w:rsidRDefault="00B22E22" w:rsidP="00B22E22">
      <w:pPr>
        <w:numPr>
          <w:ilvl w:val="0"/>
          <w:numId w:val="1"/>
        </w:numPr>
        <w:tabs>
          <w:tab w:val="left" w:pos="1134"/>
        </w:tabs>
        <w:ind w:left="0" w:firstLine="709"/>
        <w:contextualSpacing/>
        <w:jc w:val="both"/>
      </w:pPr>
      <w:r>
        <w:t>Предмет договора</w:t>
      </w:r>
      <w:r>
        <w:rPr>
          <w:b/>
        </w:rPr>
        <w:t>:</w:t>
      </w:r>
      <w:r>
        <w:t xml:space="preserve"> </w:t>
      </w:r>
      <w:r>
        <w:rPr>
          <w:bCs/>
        </w:rPr>
        <w:t xml:space="preserve">поставка </w:t>
      </w:r>
      <w:r>
        <w:t xml:space="preserve">портативного осциллографа-FLUKE 190-062 </w:t>
      </w:r>
      <w:r>
        <w:rPr>
          <w:bCs/>
        </w:rPr>
        <w:t>или аналог для нужд филиала ОАО «НИКИМТ-</w:t>
      </w:r>
      <w:proofErr w:type="spellStart"/>
      <w:r>
        <w:rPr>
          <w:bCs/>
        </w:rPr>
        <w:t>Атомстрой</w:t>
      </w:r>
      <w:proofErr w:type="spellEnd"/>
      <w:r>
        <w:rPr>
          <w:bCs/>
        </w:rPr>
        <w:t xml:space="preserve">» </w:t>
      </w:r>
      <w:proofErr w:type="gramStart"/>
      <w:r>
        <w:rPr>
          <w:bCs/>
        </w:rPr>
        <w:t>ОИЦ  НИКИМТ</w:t>
      </w:r>
      <w:proofErr w:type="gramEnd"/>
      <w:r>
        <w:t>.</w:t>
      </w:r>
    </w:p>
    <w:p w:rsidR="00B22E22" w:rsidRDefault="00B22E22" w:rsidP="00B22E22">
      <w:pPr>
        <w:tabs>
          <w:tab w:val="left" w:pos="1134"/>
        </w:tabs>
        <w:ind w:firstLine="709"/>
        <w:jc w:val="both"/>
      </w:pPr>
      <w:r>
        <w:t>Состав и объем товара: все необходимые сведения приведены в томе 2 «Техническая часть» документации запроса цен.</w:t>
      </w:r>
    </w:p>
    <w:p w:rsidR="00B22E22" w:rsidRDefault="00B22E22" w:rsidP="00B22E22">
      <w:pPr>
        <w:tabs>
          <w:tab w:val="left" w:pos="1134"/>
        </w:tabs>
        <w:ind w:firstLine="709"/>
        <w:jc w:val="both"/>
      </w:pPr>
      <w:r>
        <w:t>Срок поставки товар</w:t>
      </w:r>
      <w:bookmarkStart w:id="1" w:name="_GoBack"/>
      <w:bookmarkEnd w:id="1"/>
      <w:r>
        <w:t>а: все необходимые сведения приведены в томе 2 «Техническая часть» документации запроса цен.</w:t>
      </w:r>
    </w:p>
    <w:p w:rsidR="00B22E22" w:rsidRDefault="00B22E22" w:rsidP="00B22E22">
      <w:pPr>
        <w:numPr>
          <w:ilvl w:val="0"/>
          <w:numId w:val="1"/>
        </w:numPr>
        <w:tabs>
          <w:tab w:val="clear" w:pos="1070"/>
          <w:tab w:val="left" w:pos="1134"/>
          <w:tab w:val="num" w:pos="1211"/>
        </w:tabs>
        <w:ind w:left="0" w:firstLine="709"/>
        <w:contextualSpacing/>
        <w:jc w:val="both"/>
      </w:pPr>
      <w:r>
        <w:t>Место поставки товара: все необходимые сведения приведены в томе 2</w:t>
      </w:r>
    </w:p>
    <w:p w:rsidR="00B22E22" w:rsidRDefault="00B22E22" w:rsidP="00B22E22">
      <w:pPr>
        <w:tabs>
          <w:tab w:val="left" w:pos="1134"/>
        </w:tabs>
        <w:ind w:firstLine="709"/>
        <w:jc w:val="both"/>
      </w:pPr>
      <w:r>
        <w:t>«Техническая часть» документации запроса цен.</w:t>
      </w:r>
    </w:p>
    <w:p w:rsidR="00B22E22" w:rsidRDefault="00B22E22" w:rsidP="00B22E22">
      <w:pPr>
        <w:numPr>
          <w:ilvl w:val="0"/>
          <w:numId w:val="1"/>
        </w:numPr>
        <w:tabs>
          <w:tab w:val="clear" w:pos="1070"/>
          <w:tab w:val="left" w:pos="1134"/>
          <w:tab w:val="num" w:pos="1211"/>
        </w:tabs>
        <w:ind w:left="0" w:firstLine="709"/>
        <w:contextualSpacing/>
        <w:jc w:val="both"/>
      </w:pPr>
      <w:r>
        <w:t>Сведения о порядке проведения, в том числе об оформлении участия в запросе цен, определении лица, выигравшего запрос цен:</w:t>
      </w:r>
    </w:p>
    <w:p w:rsidR="00B22E22" w:rsidRDefault="00B22E22" w:rsidP="00B22E22">
      <w:pPr>
        <w:tabs>
          <w:tab w:val="left" w:pos="1134"/>
        </w:tabs>
        <w:ind w:firstLine="709"/>
        <w:jc w:val="both"/>
      </w:pPr>
      <w:r>
        <w:t>Запрос цен проводится на электронной торговой площадке ООО «</w:t>
      </w:r>
      <w:proofErr w:type="spellStart"/>
      <w:r>
        <w:t>Фабрикант.ру</w:t>
      </w:r>
      <w:proofErr w:type="spellEnd"/>
      <w:r>
        <w:t xml:space="preserve">» в сети «Интернет» по адресу: </w:t>
      </w:r>
      <w:hyperlink r:id="rId7" w:history="1">
        <w:r>
          <w:rPr>
            <w:rStyle w:val="a5"/>
          </w:rPr>
          <w:t>http://www.fabrikant.ru/</w:t>
        </w:r>
      </w:hyperlink>
      <w:r>
        <w:t xml:space="preserve"> в порядке, установленном регламентом данной электронной торговой площадки в соответствии с условиями и требованиями документации по запросу цен.</w:t>
      </w:r>
    </w:p>
    <w:p w:rsidR="00B22E22" w:rsidRDefault="00B22E22" w:rsidP="00B22E22">
      <w:pPr>
        <w:tabs>
          <w:tab w:val="left" w:pos="1134"/>
        </w:tabs>
        <w:ind w:firstLine="709"/>
        <w:jc w:val="both"/>
      </w:pPr>
      <w:r>
        <w:t>Для участия в запросе цен участникам необходимо быть аккредитованным на указанной электронной торговой площадке в соответствии с правилами данной электронной торговой площадки.</w:t>
      </w:r>
    </w:p>
    <w:p w:rsidR="00B22E22" w:rsidRDefault="00B22E22" w:rsidP="00B22E22">
      <w:pPr>
        <w:tabs>
          <w:tab w:val="left" w:pos="1134"/>
        </w:tabs>
        <w:ind w:firstLine="709"/>
        <w:jc w:val="both"/>
      </w:pPr>
      <w:r>
        <w:t>Победителем запроса цен признается, по решению закупочной комиссии, допущенный участник запроса цен, предложивший наименьшую цену договора.</w:t>
      </w:r>
    </w:p>
    <w:p w:rsidR="00B22E22" w:rsidRDefault="00B22E22" w:rsidP="00B22E22">
      <w:pPr>
        <w:numPr>
          <w:ilvl w:val="0"/>
          <w:numId w:val="1"/>
        </w:numPr>
        <w:tabs>
          <w:tab w:val="clear" w:pos="1070"/>
          <w:tab w:val="left" w:pos="1134"/>
          <w:tab w:val="num" w:pos="1211"/>
        </w:tabs>
        <w:ind w:left="0" w:firstLine="709"/>
        <w:contextualSpacing/>
        <w:jc w:val="both"/>
      </w:pPr>
      <w:r>
        <w:t xml:space="preserve">Начальная (максимальная) цена договора: </w:t>
      </w:r>
      <w:r>
        <w:rPr>
          <w:b/>
          <w:i/>
        </w:rPr>
        <w:t>131 838 (Сто тридцать одна тысяча восемьсот тридцать восемь) рублей 67 копеек, включая НДС (18%) – 20</w:t>
      </w:r>
      <w:r>
        <w:rPr>
          <w:b/>
          <w:i/>
          <w:lang w:val="en-US"/>
        </w:rPr>
        <w:t> </w:t>
      </w:r>
      <w:r>
        <w:rPr>
          <w:b/>
          <w:i/>
        </w:rPr>
        <w:t>110 (Двадцать тысяч сто десять) рублей 98 копеек.</w:t>
      </w:r>
    </w:p>
    <w:p w:rsidR="00B22E22" w:rsidRDefault="00B22E22" w:rsidP="00B22E22">
      <w:pPr>
        <w:tabs>
          <w:tab w:val="left" w:pos="1134"/>
        </w:tabs>
        <w:ind w:firstLine="709"/>
        <w:jc w:val="both"/>
        <w:rPr>
          <w:b/>
          <w:i/>
        </w:rPr>
      </w:pPr>
      <w:r>
        <w:t xml:space="preserve">Начальная (максимальная) цена </w:t>
      </w:r>
      <w:proofErr w:type="gramStart"/>
      <w:r>
        <w:t xml:space="preserve">договора:   </w:t>
      </w:r>
      <w:proofErr w:type="gramEnd"/>
      <w:r>
        <w:t xml:space="preserve"> </w:t>
      </w:r>
      <w:r>
        <w:rPr>
          <w:b/>
          <w:i/>
        </w:rPr>
        <w:t>111 727 (Сто одиннадцать тысяч семьсот двадцать семь) рублей 69 копеек, без учета НДС.</w:t>
      </w:r>
    </w:p>
    <w:p w:rsidR="00B22E22" w:rsidRDefault="00B22E22" w:rsidP="00B22E22">
      <w:pPr>
        <w:tabs>
          <w:tab w:val="left" w:pos="709"/>
          <w:tab w:val="left" w:pos="1134"/>
        </w:tabs>
        <w:ind w:firstLine="709"/>
        <w:jc w:val="both"/>
      </w:pPr>
      <w:r>
        <w:t xml:space="preserve">Предложение участника о цене договора не должно превышать начальную (максимальную) цену договора в базисе поданной участником цены. </w:t>
      </w:r>
    </w:p>
    <w:p w:rsidR="00B22E22" w:rsidRDefault="00B22E22" w:rsidP="00B22E22">
      <w:pPr>
        <w:tabs>
          <w:tab w:val="left" w:pos="1134"/>
        </w:tabs>
        <w:ind w:firstLine="709"/>
        <w:jc w:val="both"/>
      </w:pPr>
      <w:r>
        <w:t xml:space="preserve">Цена договора включает в себя: расходы, связанные с поставкой товара и указанные в части 2 «Проект договора» том 1 «Общая и коммерческая части» документации по запросу цен. </w:t>
      </w:r>
    </w:p>
    <w:p w:rsidR="00B22E22" w:rsidRDefault="00B22E22" w:rsidP="00B22E22">
      <w:pPr>
        <w:numPr>
          <w:ilvl w:val="0"/>
          <w:numId w:val="1"/>
        </w:numPr>
        <w:tabs>
          <w:tab w:val="clear" w:pos="1070"/>
          <w:tab w:val="left" w:pos="1134"/>
          <w:tab w:val="num" w:pos="1211"/>
        </w:tabs>
        <w:ind w:left="0" w:firstLine="709"/>
        <w:contextualSpacing/>
        <w:jc w:val="both"/>
        <w:rPr>
          <w:spacing w:val="-6"/>
        </w:rPr>
      </w:pPr>
      <w:r>
        <w:rPr>
          <w:spacing w:val="-6"/>
        </w:rPr>
        <w:t>Срок, место и порядок предоставления документации по запросу цен:</w:t>
      </w:r>
    </w:p>
    <w:p w:rsidR="00B22E22" w:rsidRDefault="00B22E22" w:rsidP="00B22E22">
      <w:pPr>
        <w:tabs>
          <w:tab w:val="left" w:pos="1134"/>
        </w:tabs>
        <w:ind w:firstLine="709"/>
        <w:jc w:val="both"/>
        <w:rPr>
          <w:spacing w:val="-6"/>
        </w:rPr>
      </w:pPr>
      <w:r>
        <w:t>На официальном сайте в информационно-телекоммуникационной сети «Интернет» для размещения информации о размещении заказов на выполнение работ, оказание услуг (</w:t>
      </w:r>
      <w:hyperlink r:id="rId8" w:history="1">
        <w:r>
          <w:rPr>
            <w:rStyle w:val="a5"/>
          </w:rPr>
          <w:t>http://www.zakupki.gov.ru</w:t>
        </w:r>
      </w:hyperlink>
      <w:r>
        <w:t xml:space="preserve">), на официальном сайте по закупкам атомной отрасли </w:t>
      </w:r>
      <w:proofErr w:type="spellStart"/>
      <w:r>
        <w:lastRenderedPageBreak/>
        <w:t>Госкорпорации</w:t>
      </w:r>
      <w:proofErr w:type="spellEnd"/>
      <w:r>
        <w:t xml:space="preserve"> «</w:t>
      </w:r>
      <w:proofErr w:type="spellStart"/>
      <w:r>
        <w:t>Росатом</w:t>
      </w:r>
      <w:proofErr w:type="spellEnd"/>
      <w:r>
        <w:t>» (</w:t>
      </w:r>
      <w:hyperlink r:id="rId9" w:history="1">
        <w:r>
          <w:rPr>
            <w:rStyle w:val="a5"/>
          </w:rPr>
          <w:t>http://zakupki.rosatom.ru</w:t>
        </w:r>
      </w:hyperlink>
      <w:r>
        <w:t>) документация по запросу цен находится в открытом доступе, начиная с даты размещения настоящего извещения и документации по запросу цен.</w:t>
      </w:r>
      <w:r>
        <w:rPr>
          <w:spacing w:val="-6"/>
        </w:rPr>
        <w:t xml:space="preserve"> Порядок получения документации по запросу цен на электронной торговой площадке </w:t>
      </w:r>
      <w:r>
        <w:t>ООО «</w:t>
      </w:r>
      <w:proofErr w:type="spellStart"/>
      <w:r>
        <w:t>Фабрикант.ру</w:t>
      </w:r>
      <w:proofErr w:type="spellEnd"/>
      <w:r>
        <w:t xml:space="preserve">» в сети интернет </w:t>
      </w:r>
      <w:hyperlink r:id="rId10" w:history="1">
        <w:r>
          <w:rPr>
            <w:rStyle w:val="a5"/>
          </w:rPr>
          <w:t>http://www.fabrikant.ru/</w:t>
        </w:r>
      </w:hyperlink>
      <w:r>
        <w:rPr>
          <w:b/>
          <w:i/>
        </w:rPr>
        <w:t xml:space="preserve"> </w:t>
      </w:r>
      <w:r>
        <w:rPr>
          <w:spacing w:val="-6"/>
        </w:rPr>
        <w:t>определяется правилами данной электронной торговой площадки.</w:t>
      </w:r>
    </w:p>
    <w:p w:rsidR="00B22E22" w:rsidRDefault="00B22E22" w:rsidP="00B22E22">
      <w:pPr>
        <w:numPr>
          <w:ilvl w:val="0"/>
          <w:numId w:val="1"/>
        </w:numPr>
        <w:tabs>
          <w:tab w:val="clear" w:pos="1070"/>
          <w:tab w:val="left" w:pos="1134"/>
          <w:tab w:val="num" w:pos="1211"/>
        </w:tabs>
        <w:ind w:left="0" w:firstLine="709"/>
        <w:contextualSpacing/>
        <w:jc w:val="both"/>
        <w:rPr>
          <w:spacing w:val="-6"/>
        </w:rPr>
      </w:pPr>
      <w:r>
        <w:rPr>
          <w:spacing w:val="-6"/>
        </w:rPr>
        <w:t>Дата начала и дата и время окончания подачи заявок на участие в запросе цен, место и порядок их подачи участниками:</w:t>
      </w:r>
    </w:p>
    <w:p w:rsidR="00B22E22" w:rsidRDefault="00B22E22" w:rsidP="00B22E22">
      <w:pPr>
        <w:tabs>
          <w:tab w:val="left" w:pos="1134"/>
        </w:tabs>
        <w:ind w:firstLine="709"/>
        <w:jc w:val="both"/>
        <w:rPr>
          <w:spacing w:val="-6"/>
        </w:rPr>
      </w:pPr>
      <w:r>
        <w:rPr>
          <w:spacing w:val="-6"/>
        </w:rPr>
        <w:t xml:space="preserve">Заявки на участие в запросе цен предоставляются на электронную торговую площадку </w:t>
      </w:r>
      <w:r>
        <w:t>ООО «</w:t>
      </w:r>
      <w:proofErr w:type="spellStart"/>
      <w:r>
        <w:t>Фабрикант.ру</w:t>
      </w:r>
      <w:proofErr w:type="spellEnd"/>
      <w:r>
        <w:t xml:space="preserve">» в сети Интернет </w:t>
      </w:r>
      <w:hyperlink r:id="rId11" w:history="1">
        <w:r>
          <w:rPr>
            <w:rStyle w:val="a5"/>
          </w:rPr>
          <w:t>http://www.fabrikant.ru/</w:t>
        </w:r>
      </w:hyperlink>
      <w:r>
        <w:t xml:space="preserve">, </w:t>
      </w:r>
      <w:r>
        <w:rPr>
          <w:spacing w:val="-6"/>
        </w:rPr>
        <w:t>начиная с даты</w:t>
      </w:r>
      <w:r>
        <w:rPr>
          <w:b/>
          <w:i/>
        </w:rPr>
        <w:t xml:space="preserve"> </w:t>
      </w:r>
      <w:r>
        <w:t>размещения настоящего извещения и документации по запросу цен на официальном сайте и на данной ЭТП,</w:t>
      </w:r>
      <w:r>
        <w:rPr>
          <w:spacing w:val="-6"/>
        </w:rPr>
        <w:t xml:space="preserve"> в порядке и в соответствии с регламентом работы данной ЭТП, в срок не позд</w:t>
      </w:r>
      <w:r>
        <w:rPr>
          <w:spacing w:val="-6"/>
        </w:rPr>
        <w:t>нее 10-00 (время московское) «24</w:t>
      </w:r>
      <w:r>
        <w:rPr>
          <w:spacing w:val="-6"/>
        </w:rPr>
        <w:t xml:space="preserve">» октября 2014 года. </w:t>
      </w:r>
    </w:p>
    <w:p w:rsidR="00B22E22" w:rsidRDefault="00B22E22" w:rsidP="00B22E22">
      <w:pPr>
        <w:numPr>
          <w:ilvl w:val="0"/>
          <w:numId w:val="1"/>
        </w:numPr>
        <w:tabs>
          <w:tab w:val="clear" w:pos="1070"/>
          <w:tab w:val="left" w:pos="1134"/>
          <w:tab w:val="num" w:pos="1211"/>
        </w:tabs>
        <w:ind w:left="0" w:firstLine="709"/>
        <w:contextualSpacing/>
        <w:jc w:val="both"/>
        <w:rPr>
          <w:spacing w:val="-6"/>
        </w:rPr>
      </w:pPr>
      <w:r>
        <w:rPr>
          <w:spacing w:val="-6"/>
        </w:rPr>
        <w:t xml:space="preserve"> Место, дата и время открытия доступа к поданным заявкам на участие в запросе цен: </w:t>
      </w:r>
    </w:p>
    <w:p w:rsidR="00B22E22" w:rsidRDefault="00B22E22" w:rsidP="00B22E22">
      <w:pPr>
        <w:tabs>
          <w:tab w:val="left" w:pos="1134"/>
        </w:tabs>
        <w:ind w:firstLine="709"/>
        <w:jc w:val="both"/>
        <w:rPr>
          <w:spacing w:val="-6"/>
        </w:rPr>
      </w:pPr>
      <w:r>
        <w:rPr>
          <w:spacing w:val="-6"/>
        </w:rPr>
        <w:t>10-00 (время московское) «24</w:t>
      </w:r>
      <w:r>
        <w:rPr>
          <w:spacing w:val="-6"/>
        </w:rPr>
        <w:t>» октября 2014 года по месту нахождения организатора запроса цен в электронной форме: 127410, г. Москва, Алтуфьевское ш., д. 43, стр.2.</w:t>
      </w:r>
    </w:p>
    <w:p w:rsidR="00B22E22" w:rsidRDefault="00B22E22" w:rsidP="00B22E22">
      <w:pPr>
        <w:numPr>
          <w:ilvl w:val="0"/>
          <w:numId w:val="1"/>
        </w:numPr>
        <w:tabs>
          <w:tab w:val="clear" w:pos="1070"/>
          <w:tab w:val="num" w:pos="851"/>
          <w:tab w:val="left" w:pos="1134"/>
          <w:tab w:val="num" w:pos="1211"/>
        </w:tabs>
        <w:ind w:left="0" w:firstLine="709"/>
        <w:contextualSpacing/>
        <w:jc w:val="both"/>
        <w:rPr>
          <w:spacing w:val="-6"/>
        </w:rPr>
      </w:pPr>
      <w:r>
        <w:rPr>
          <w:spacing w:val="-6"/>
        </w:rPr>
        <w:t>Место и дата проведен</w:t>
      </w:r>
      <w:r>
        <w:rPr>
          <w:spacing w:val="-6"/>
        </w:rPr>
        <w:t>ия отборочной стадии: «31</w:t>
      </w:r>
      <w:r>
        <w:rPr>
          <w:spacing w:val="-6"/>
        </w:rPr>
        <w:t>» октября 2014 года по месту нахождения организатора запроса цен в электронной форме: 127410, г. Москва, Алтуфьевское ш., д. 43, стр.2.</w:t>
      </w:r>
    </w:p>
    <w:p w:rsidR="00B22E22" w:rsidRDefault="00B22E22" w:rsidP="00B22E22">
      <w:pPr>
        <w:numPr>
          <w:ilvl w:val="0"/>
          <w:numId w:val="1"/>
        </w:numPr>
        <w:tabs>
          <w:tab w:val="clear" w:pos="1070"/>
          <w:tab w:val="num" w:pos="851"/>
          <w:tab w:val="left" w:pos="1134"/>
          <w:tab w:val="num" w:pos="1211"/>
        </w:tabs>
        <w:ind w:left="0" w:firstLine="709"/>
        <w:contextualSpacing/>
        <w:jc w:val="both"/>
        <w:rPr>
          <w:spacing w:val="-6"/>
        </w:rPr>
      </w:pPr>
      <w:r>
        <w:rPr>
          <w:spacing w:val="-6"/>
        </w:rPr>
        <w:t>Место и дата по</w:t>
      </w:r>
      <w:r>
        <w:rPr>
          <w:spacing w:val="-6"/>
        </w:rPr>
        <w:t>дведения итогов запроса цен: «07</w:t>
      </w:r>
      <w:r>
        <w:rPr>
          <w:spacing w:val="-6"/>
        </w:rPr>
        <w:t xml:space="preserve">» </w:t>
      </w:r>
      <w:r>
        <w:rPr>
          <w:spacing w:val="-6"/>
        </w:rPr>
        <w:t>ноября</w:t>
      </w:r>
      <w:r>
        <w:rPr>
          <w:spacing w:val="-6"/>
        </w:rPr>
        <w:t xml:space="preserve"> 2014 года по месту нахождения организатора запроса цен в электронной форме: 127410, г. Москва, Алтуфьевское ш., д. 43, стр.2.</w:t>
      </w:r>
    </w:p>
    <w:p w:rsidR="00B22E22" w:rsidRDefault="00B22E22" w:rsidP="00B22E22">
      <w:pPr>
        <w:numPr>
          <w:ilvl w:val="0"/>
          <w:numId w:val="1"/>
        </w:numPr>
        <w:tabs>
          <w:tab w:val="clear" w:pos="1070"/>
          <w:tab w:val="left" w:pos="1134"/>
          <w:tab w:val="num" w:pos="1211"/>
        </w:tabs>
        <w:ind w:left="0" w:firstLine="709"/>
        <w:contextualSpacing/>
        <w:jc w:val="both"/>
        <w:rPr>
          <w:spacing w:val="-6"/>
        </w:rPr>
      </w:pPr>
      <w:r>
        <w:rPr>
          <w:spacing w:val="-6"/>
        </w:rPr>
        <w:t xml:space="preserve"> Срок заключения договора после определения победителя запроса цен: </w:t>
      </w:r>
      <w:r>
        <w:t>в течение 40</w:t>
      </w:r>
    </w:p>
    <w:p w:rsidR="00B22E22" w:rsidRDefault="00B22E22" w:rsidP="00B22E22">
      <w:pPr>
        <w:tabs>
          <w:tab w:val="left" w:pos="1134"/>
        </w:tabs>
        <w:ind w:firstLine="709"/>
        <w:jc w:val="both"/>
        <w:rPr>
          <w:spacing w:val="-6"/>
        </w:rPr>
      </w:pPr>
      <w:r>
        <w:t>(сорока) дней, но не ранее чем через 10 (десять) дней после размещения на официальном сайте и на ЭТП протокола подведения итогов запроса цен.</w:t>
      </w:r>
    </w:p>
    <w:p w:rsidR="00B22E22" w:rsidRDefault="00B22E22" w:rsidP="00B22E22">
      <w:pPr>
        <w:numPr>
          <w:ilvl w:val="0"/>
          <w:numId w:val="1"/>
        </w:numPr>
        <w:tabs>
          <w:tab w:val="clear" w:pos="1070"/>
          <w:tab w:val="left" w:pos="1134"/>
          <w:tab w:val="num" w:pos="1211"/>
        </w:tabs>
        <w:ind w:left="0" w:firstLine="709"/>
        <w:contextualSpacing/>
        <w:jc w:val="both"/>
        <w:rPr>
          <w:spacing w:val="-6"/>
        </w:rPr>
      </w:pPr>
      <w:bookmarkStart w:id="2" w:name="_Ref310534125"/>
      <w:r>
        <w:rPr>
          <w:spacing w:val="-6"/>
        </w:rPr>
        <w:t xml:space="preserve"> Форма, размер и срок предоставления обеспечения исполнения обязательств по</w:t>
      </w:r>
    </w:p>
    <w:p w:rsidR="00B22E22" w:rsidRDefault="00B22E22" w:rsidP="00B22E22">
      <w:pPr>
        <w:tabs>
          <w:tab w:val="left" w:pos="1134"/>
        </w:tabs>
        <w:ind w:firstLine="709"/>
        <w:jc w:val="both"/>
        <w:rPr>
          <w:spacing w:val="-6"/>
        </w:rPr>
      </w:pPr>
      <w:r>
        <w:rPr>
          <w:spacing w:val="-6"/>
        </w:rPr>
        <w:t>договору</w:t>
      </w:r>
      <w:r>
        <w:rPr>
          <w:i/>
          <w:spacing w:val="-6"/>
        </w:rPr>
        <w:t xml:space="preserve">: </w:t>
      </w:r>
      <w:r>
        <w:t xml:space="preserve">все необходимые сведения приведены в части 2 «Проект договора» </w:t>
      </w:r>
      <w:r>
        <w:br/>
        <w:t>том 1 «Общая и коммерческая части» документации запроса цен.</w:t>
      </w:r>
    </w:p>
    <w:bookmarkEnd w:id="2"/>
    <w:p w:rsidR="00B22E22" w:rsidRDefault="00B22E22" w:rsidP="00B22E22">
      <w:pPr>
        <w:numPr>
          <w:ilvl w:val="0"/>
          <w:numId w:val="1"/>
        </w:numPr>
        <w:tabs>
          <w:tab w:val="clear" w:pos="1070"/>
          <w:tab w:val="left" w:pos="1134"/>
          <w:tab w:val="num" w:pos="1211"/>
        </w:tabs>
        <w:ind w:left="0" w:firstLine="709"/>
        <w:contextualSpacing/>
        <w:jc w:val="both"/>
      </w:pPr>
      <w:r>
        <w:t>Процедура запроса цен не является торгами по законодательству Российской</w:t>
      </w:r>
    </w:p>
    <w:p w:rsidR="00B22E22" w:rsidRDefault="00B22E22" w:rsidP="00B22E22">
      <w:pPr>
        <w:tabs>
          <w:tab w:val="left" w:pos="1134"/>
        </w:tabs>
        <w:ind w:firstLine="709"/>
        <w:jc w:val="both"/>
      </w:pPr>
      <w:r>
        <w:t>Федерации.</w:t>
      </w:r>
    </w:p>
    <w:p w:rsidR="00B22E22" w:rsidRDefault="00B22E22" w:rsidP="00B22E22">
      <w:pPr>
        <w:numPr>
          <w:ilvl w:val="0"/>
          <w:numId w:val="1"/>
        </w:numPr>
        <w:tabs>
          <w:tab w:val="clear" w:pos="1070"/>
          <w:tab w:val="left" w:pos="1134"/>
          <w:tab w:val="num" w:pos="1211"/>
        </w:tabs>
        <w:ind w:left="0" w:firstLine="709"/>
        <w:contextualSpacing/>
        <w:jc w:val="both"/>
      </w:pPr>
      <w:bookmarkStart w:id="3" w:name="_Toc388966064"/>
      <w:bookmarkEnd w:id="3"/>
      <w:r>
        <w:t>Отказ организатора запроса цен от проведения запроса цен по решению заказчика в</w:t>
      </w:r>
    </w:p>
    <w:p w:rsidR="00B22E22" w:rsidRDefault="00B22E22" w:rsidP="00B22E22">
      <w:pPr>
        <w:tabs>
          <w:tab w:val="left" w:pos="1134"/>
        </w:tabs>
        <w:ind w:firstLine="709"/>
        <w:jc w:val="both"/>
      </w:pPr>
      <w:r>
        <w:t>указанных ниже случаях, в любое время вплоть до подведения итогов запроса цен, не приводит к каким-либо последствиям для организатора запроса цен.</w:t>
      </w:r>
    </w:p>
    <w:p w:rsidR="00B22E22" w:rsidRDefault="00B22E22" w:rsidP="00B22E22">
      <w:pPr>
        <w:pStyle w:val="ad"/>
        <w:tabs>
          <w:tab w:val="left" w:pos="1134"/>
        </w:tabs>
        <w:spacing w:after="0"/>
        <w:ind w:left="0" w:firstLine="709"/>
        <w:jc w:val="both"/>
      </w:pPr>
      <w:r>
        <w:t>изменения финансовых, инвестиционных, производственных и иных программ, оказавших влияние на потребность в данной закупке;</w:t>
      </w:r>
    </w:p>
    <w:p w:rsidR="00B22E22" w:rsidRDefault="00B22E22" w:rsidP="00B22E22">
      <w:pPr>
        <w:pStyle w:val="ad"/>
        <w:tabs>
          <w:tab w:val="left" w:pos="1134"/>
        </w:tabs>
        <w:spacing w:after="0"/>
        <w:ind w:left="0" w:firstLine="709"/>
        <w:jc w:val="both"/>
      </w:pPr>
      <w:r>
        <w:t>изменения потребности в продукции, в том числе изменение характеристик продукции, при наличии утверждения таких изменений руководителем заказчика;</w:t>
      </w:r>
    </w:p>
    <w:p w:rsidR="00B22E22" w:rsidRDefault="00B22E22" w:rsidP="00B22E22">
      <w:pPr>
        <w:pStyle w:val="ad"/>
        <w:tabs>
          <w:tab w:val="left" w:pos="1134"/>
        </w:tabs>
        <w:spacing w:after="0"/>
        <w:ind w:left="0" w:firstLine="709"/>
        <w:jc w:val="both"/>
      </w:pPr>
      <w:r>
        <w:t>при возникновении обстоятельств непреодолимой силы, подтвержденных соответствующим документом и влияющих на целесообразность закупки.</w:t>
      </w:r>
    </w:p>
    <w:p w:rsidR="00B22E22" w:rsidRDefault="00B22E22" w:rsidP="00B22E22">
      <w:pPr>
        <w:numPr>
          <w:ilvl w:val="0"/>
          <w:numId w:val="1"/>
        </w:numPr>
        <w:tabs>
          <w:tab w:val="clear" w:pos="1070"/>
          <w:tab w:val="num" w:pos="851"/>
          <w:tab w:val="left" w:pos="1134"/>
          <w:tab w:val="num" w:pos="1211"/>
        </w:tabs>
        <w:ind w:left="0" w:firstLine="709"/>
        <w:contextualSpacing/>
        <w:jc w:val="both"/>
      </w:pPr>
      <w:r>
        <w:t>Остальные и более подробные условия запроса цен содержатся в документации по запросу цен, являющейся неотъемлемым приложением к данному извещению.</w:t>
      </w:r>
    </w:p>
    <w:p w:rsidR="00AD6FB4" w:rsidRPr="00A11E8E" w:rsidRDefault="00AD6FB4" w:rsidP="00B22E22">
      <w:pPr>
        <w:pStyle w:val="Bodytext1"/>
        <w:spacing w:after="0" w:line="240" w:lineRule="auto"/>
        <w:ind w:firstLine="709"/>
        <w:jc w:val="both"/>
      </w:pPr>
    </w:p>
    <w:sectPr w:rsidR="00AD6FB4" w:rsidRPr="00A11E8E" w:rsidSect="00AD6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F4471"/>
    <w:multiLevelType w:val="hybridMultilevel"/>
    <w:tmpl w:val="B2E204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987425"/>
    <w:multiLevelType w:val="hybridMultilevel"/>
    <w:tmpl w:val="DC2E7AFE"/>
    <w:lvl w:ilvl="0" w:tplc="FFFFFFFF">
      <w:start w:val="1"/>
      <w:numFmt w:val="decimal"/>
      <w:lvlText w:val="%1."/>
      <w:lvlJc w:val="left"/>
      <w:pPr>
        <w:tabs>
          <w:tab w:val="num" w:pos="1287"/>
        </w:tabs>
        <w:ind w:left="1287" w:hanging="360"/>
      </w:pPr>
      <w:rPr>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F7A469C"/>
    <w:multiLevelType w:val="hybridMultilevel"/>
    <w:tmpl w:val="0F7EA7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7CD2EAB"/>
    <w:multiLevelType w:val="hybridMultilevel"/>
    <w:tmpl w:val="E166960E"/>
    <w:lvl w:ilvl="0" w:tplc="FFFFFFFF">
      <w:start w:val="1"/>
      <w:numFmt w:val="decimal"/>
      <w:lvlText w:val="%1."/>
      <w:lvlJc w:val="left"/>
      <w:pPr>
        <w:tabs>
          <w:tab w:val="num" w:pos="1070"/>
        </w:tabs>
        <w:ind w:left="1070" w:hanging="360"/>
      </w:pPr>
      <w:rPr>
        <w:b w:val="0"/>
        <w:i w:val="0"/>
        <w:sz w:val="24"/>
        <w:szCs w:val="24"/>
      </w:rPr>
    </w:lvl>
    <w:lvl w:ilvl="1" w:tplc="FFFFFFFF">
      <w:start w:val="1"/>
      <w:numFmt w:val="decimal"/>
      <w:lvlText w:val="%2."/>
      <w:lvlJc w:val="left"/>
      <w:pPr>
        <w:tabs>
          <w:tab w:val="num" w:pos="1440"/>
        </w:tabs>
        <w:ind w:left="1440" w:hanging="360"/>
      </w:pPr>
      <w:rPr>
        <w:b w:val="0"/>
        <w:i w:val="0"/>
        <w:sz w:val="28"/>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41F1C62"/>
    <w:multiLevelType w:val="hybridMultilevel"/>
    <w:tmpl w:val="C2E68CF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57F06C2D"/>
    <w:multiLevelType w:val="hybridMultilevel"/>
    <w:tmpl w:val="762257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0943F09"/>
    <w:multiLevelType w:val="hybridMultilevel"/>
    <w:tmpl w:val="0876F170"/>
    <w:lvl w:ilvl="0" w:tplc="4B4E6368">
      <w:start w:val="1"/>
      <w:numFmt w:val="bullet"/>
      <w:lvlText w:val=""/>
      <w:lvlJc w:val="left"/>
      <w:pPr>
        <w:ind w:left="862" w:hanging="360"/>
      </w:pPr>
      <w:rPr>
        <w:rFonts w:ascii="Symbol" w:hAnsi="Symbol" w:hint="default"/>
      </w:rPr>
    </w:lvl>
    <w:lvl w:ilvl="1" w:tplc="E97E1EA4" w:tentative="1">
      <w:start w:val="1"/>
      <w:numFmt w:val="bullet"/>
      <w:lvlText w:val="o"/>
      <w:lvlJc w:val="left"/>
      <w:pPr>
        <w:ind w:left="1582" w:hanging="360"/>
      </w:pPr>
      <w:rPr>
        <w:rFonts w:ascii="Courier New" w:hAnsi="Courier New" w:cs="Courier New" w:hint="default"/>
      </w:rPr>
    </w:lvl>
    <w:lvl w:ilvl="2" w:tplc="ECA4D33E" w:tentative="1">
      <w:start w:val="1"/>
      <w:numFmt w:val="bullet"/>
      <w:pStyle w:val="3"/>
      <w:lvlText w:val=""/>
      <w:lvlJc w:val="left"/>
      <w:pPr>
        <w:ind w:left="2302" w:hanging="360"/>
      </w:pPr>
      <w:rPr>
        <w:rFonts w:ascii="Wingdings" w:hAnsi="Wingdings" w:hint="default"/>
      </w:rPr>
    </w:lvl>
    <w:lvl w:ilvl="3" w:tplc="6EB46EFA" w:tentative="1">
      <w:start w:val="1"/>
      <w:numFmt w:val="bullet"/>
      <w:lvlText w:val=""/>
      <w:lvlJc w:val="left"/>
      <w:pPr>
        <w:ind w:left="3022" w:hanging="360"/>
      </w:pPr>
      <w:rPr>
        <w:rFonts w:ascii="Symbol" w:hAnsi="Symbol" w:hint="default"/>
      </w:rPr>
    </w:lvl>
    <w:lvl w:ilvl="4" w:tplc="0AD28538" w:tentative="1">
      <w:start w:val="1"/>
      <w:numFmt w:val="bullet"/>
      <w:lvlText w:val="o"/>
      <w:lvlJc w:val="left"/>
      <w:pPr>
        <w:ind w:left="3742" w:hanging="360"/>
      </w:pPr>
      <w:rPr>
        <w:rFonts w:ascii="Courier New" w:hAnsi="Courier New" w:cs="Courier New" w:hint="default"/>
      </w:rPr>
    </w:lvl>
    <w:lvl w:ilvl="5" w:tplc="1E4A3F8C" w:tentative="1">
      <w:start w:val="1"/>
      <w:numFmt w:val="bullet"/>
      <w:lvlText w:val=""/>
      <w:lvlJc w:val="left"/>
      <w:pPr>
        <w:ind w:left="4462" w:hanging="360"/>
      </w:pPr>
      <w:rPr>
        <w:rFonts w:ascii="Wingdings" w:hAnsi="Wingdings" w:hint="default"/>
      </w:rPr>
    </w:lvl>
    <w:lvl w:ilvl="6" w:tplc="3E5CC94E" w:tentative="1">
      <w:start w:val="1"/>
      <w:numFmt w:val="bullet"/>
      <w:lvlText w:val=""/>
      <w:lvlJc w:val="left"/>
      <w:pPr>
        <w:ind w:left="5182" w:hanging="360"/>
      </w:pPr>
      <w:rPr>
        <w:rFonts w:ascii="Symbol" w:hAnsi="Symbol" w:hint="default"/>
      </w:rPr>
    </w:lvl>
    <w:lvl w:ilvl="7" w:tplc="2D86DE86" w:tentative="1">
      <w:start w:val="1"/>
      <w:numFmt w:val="bullet"/>
      <w:lvlText w:val="o"/>
      <w:lvlJc w:val="left"/>
      <w:pPr>
        <w:ind w:left="5902" w:hanging="360"/>
      </w:pPr>
      <w:rPr>
        <w:rFonts w:ascii="Courier New" w:hAnsi="Courier New" w:cs="Courier New" w:hint="default"/>
      </w:rPr>
    </w:lvl>
    <w:lvl w:ilvl="8" w:tplc="6B4A89D0" w:tentative="1">
      <w:start w:val="1"/>
      <w:numFmt w:val="bullet"/>
      <w:lvlText w:val=""/>
      <w:lvlJc w:val="left"/>
      <w:pPr>
        <w:ind w:left="6622" w:hanging="360"/>
      </w:pPr>
      <w:rPr>
        <w:rFonts w:ascii="Wingdings" w:hAnsi="Wingdings" w:hint="default"/>
      </w:rPr>
    </w:lvl>
  </w:abstractNum>
  <w:abstractNum w:abstractNumId="7">
    <w:nsid w:val="72A20D14"/>
    <w:multiLevelType w:val="hybridMultilevel"/>
    <w:tmpl w:val="C0949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4"/>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BB"/>
    <w:rsid w:val="000407BB"/>
    <w:rsid w:val="000E4605"/>
    <w:rsid w:val="000F2A3E"/>
    <w:rsid w:val="00216594"/>
    <w:rsid w:val="002B72FC"/>
    <w:rsid w:val="003F14AA"/>
    <w:rsid w:val="004B33C9"/>
    <w:rsid w:val="006248AE"/>
    <w:rsid w:val="00677DFE"/>
    <w:rsid w:val="007143ED"/>
    <w:rsid w:val="00794B1B"/>
    <w:rsid w:val="007B7501"/>
    <w:rsid w:val="00823DC1"/>
    <w:rsid w:val="008913C1"/>
    <w:rsid w:val="008E37D4"/>
    <w:rsid w:val="00980FFB"/>
    <w:rsid w:val="009C775C"/>
    <w:rsid w:val="00A11E8E"/>
    <w:rsid w:val="00AA5E19"/>
    <w:rsid w:val="00AD2126"/>
    <w:rsid w:val="00AD6FB4"/>
    <w:rsid w:val="00B0089C"/>
    <w:rsid w:val="00B22E22"/>
    <w:rsid w:val="00B97527"/>
    <w:rsid w:val="00BF2B29"/>
    <w:rsid w:val="00CE67D0"/>
    <w:rsid w:val="00CF1FF1"/>
    <w:rsid w:val="00DA15B6"/>
    <w:rsid w:val="00E576CA"/>
    <w:rsid w:val="00F1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3D404-3640-4DA1-A966-A99E145B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407BB"/>
    <w:pPr>
      <w:ind w:firstLine="720"/>
      <w:jc w:val="both"/>
    </w:pPr>
    <w:rPr>
      <w:color w:val="000000"/>
    </w:rPr>
  </w:style>
  <w:style w:type="character" w:customStyle="1" w:styleId="a4">
    <w:name w:val="Основной текст с отступом Знак"/>
    <w:basedOn w:val="a0"/>
    <w:link w:val="a3"/>
    <w:rsid w:val="000407BB"/>
    <w:rPr>
      <w:rFonts w:ascii="Times New Roman" w:eastAsia="Times New Roman" w:hAnsi="Times New Roman" w:cs="Times New Roman"/>
      <w:color w:val="000000"/>
      <w:sz w:val="24"/>
      <w:szCs w:val="24"/>
    </w:rPr>
  </w:style>
  <w:style w:type="character" w:styleId="a5">
    <w:name w:val="Hyperlink"/>
    <w:uiPriority w:val="99"/>
    <w:rsid w:val="000407BB"/>
    <w:rPr>
      <w:color w:val="0000FF"/>
      <w:u w:val="single"/>
    </w:rPr>
  </w:style>
  <w:style w:type="paragraph" w:styleId="a6">
    <w:name w:val="Body Text"/>
    <w:aliases w:val=" Знак Знак Знак Знак Знак Знак Знак Знак Знак, Знак Знак Знак Знак Знак Знак Знак,Знак Знак Знак Знак Знак Знак Знак Знак Знак,Знак Знак Знак Знак Знак Знак Знак,Знак"/>
    <w:basedOn w:val="a"/>
    <w:link w:val="1"/>
    <w:uiPriority w:val="99"/>
    <w:rsid w:val="000407BB"/>
    <w:pPr>
      <w:spacing w:after="120"/>
    </w:pPr>
  </w:style>
  <w:style w:type="character" w:customStyle="1" w:styleId="a7">
    <w:name w:val="Основной текст Знак"/>
    <w:basedOn w:val="a0"/>
    <w:uiPriority w:val="99"/>
    <w:semiHidden/>
    <w:rsid w:val="000407BB"/>
    <w:rPr>
      <w:rFonts w:ascii="Times New Roman" w:eastAsia="Times New Roman" w:hAnsi="Times New Roman" w:cs="Times New Roman"/>
      <w:sz w:val="24"/>
      <w:szCs w:val="24"/>
      <w:lang w:eastAsia="ru-RU"/>
    </w:rPr>
  </w:style>
  <w:style w:type="paragraph" w:customStyle="1" w:styleId="-3">
    <w:name w:val="Пункт-3"/>
    <w:basedOn w:val="a"/>
    <w:rsid w:val="000407BB"/>
    <w:pPr>
      <w:tabs>
        <w:tab w:val="left" w:pos="1701"/>
      </w:tabs>
      <w:spacing w:line="288" w:lineRule="auto"/>
      <w:ind w:firstLine="567"/>
      <w:jc w:val="both"/>
    </w:pPr>
    <w:rPr>
      <w:sz w:val="28"/>
    </w:rPr>
  </w:style>
  <w:style w:type="character" w:customStyle="1" w:styleId="Bodytext2NotBold12">
    <w:name w:val="Body text (2) + Not Bold12"/>
    <w:aliases w:val="Not Italic30"/>
    <w:rsid w:val="000407BB"/>
    <w:rPr>
      <w:rFonts w:ascii="Times New Roman" w:hAnsi="Times New Roman" w:cs="Times New Roman"/>
      <w:b/>
      <w:bCs/>
      <w:i/>
      <w:iCs/>
      <w:spacing w:val="0"/>
      <w:sz w:val="23"/>
      <w:szCs w:val="23"/>
    </w:rPr>
  </w:style>
  <w:style w:type="paragraph" w:customStyle="1" w:styleId="Bodytext1">
    <w:name w:val="Body text1"/>
    <w:basedOn w:val="a"/>
    <w:rsid w:val="000407BB"/>
    <w:pPr>
      <w:shd w:val="clear" w:color="auto" w:fill="FFFFFF"/>
      <w:spacing w:after="360" w:line="240" w:lineRule="atLeast"/>
      <w:ind w:hanging="560"/>
    </w:pPr>
    <w:rPr>
      <w:rFonts w:eastAsia="Arial Unicode MS"/>
      <w:sz w:val="27"/>
      <w:szCs w:val="27"/>
    </w:rPr>
  </w:style>
  <w:style w:type="character" w:customStyle="1" w:styleId="1">
    <w:name w:val="Основной текст Знак1"/>
    <w:aliases w:val=" Знак Знак Знак Знак Знак Знак Знак Знак Знак Знак, Знак Знак Знак Знак Знак Знак Знак Знак,Знак Знак Знак Знак Знак Знак Знак Знак Знак Знак,Знак Знак Знак Знак Знак Знак Знак Знак,Знак Знак"/>
    <w:link w:val="a6"/>
    <w:uiPriority w:val="99"/>
    <w:rsid w:val="000407BB"/>
    <w:rPr>
      <w:rFonts w:ascii="Times New Roman" w:eastAsia="Times New Roman" w:hAnsi="Times New Roman" w:cs="Times New Roman"/>
      <w:sz w:val="24"/>
      <w:szCs w:val="24"/>
    </w:rPr>
  </w:style>
  <w:style w:type="paragraph" w:styleId="a8">
    <w:name w:val="Document Map"/>
    <w:basedOn w:val="a"/>
    <w:link w:val="a9"/>
    <w:uiPriority w:val="99"/>
    <w:semiHidden/>
    <w:unhideWhenUsed/>
    <w:rsid w:val="000E4605"/>
    <w:rPr>
      <w:rFonts w:ascii="Tahoma" w:hAnsi="Tahoma" w:cs="Tahoma"/>
      <w:sz w:val="16"/>
      <w:szCs w:val="16"/>
    </w:rPr>
  </w:style>
  <w:style w:type="character" w:customStyle="1" w:styleId="a9">
    <w:name w:val="Схема документа Знак"/>
    <w:basedOn w:val="a0"/>
    <w:link w:val="a8"/>
    <w:uiPriority w:val="99"/>
    <w:semiHidden/>
    <w:rsid w:val="000E4605"/>
    <w:rPr>
      <w:rFonts w:ascii="Tahoma" w:eastAsia="Times New Roman" w:hAnsi="Tahoma" w:cs="Tahoma"/>
      <w:sz w:val="16"/>
      <w:szCs w:val="16"/>
      <w:lang w:eastAsia="ru-RU"/>
    </w:rPr>
  </w:style>
  <w:style w:type="paragraph" w:styleId="aa">
    <w:name w:val="List Paragraph"/>
    <w:basedOn w:val="a"/>
    <w:uiPriority w:val="34"/>
    <w:qFormat/>
    <w:rsid w:val="00DA15B6"/>
    <w:pPr>
      <w:ind w:left="720"/>
      <w:contextualSpacing/>
    </w:pPr>
  </w:style>
  <w:style w:type="paragraph" w:customStyle="1" w:styleId="3">
    <w:name w:val="Пункт_3"/>
    <w:basedOn w:val="a"/>
    <w:rsid w:val="00DA15B6"/>
    <w:pPr>
      <w:numPr>
        <w:ilvl w:val="2"/>
        <w:numId w:val="2"/>
      </w:numPr>
      <w:jc w:val="both"/>
    </w:pPr>
    <w:rPr>
      <w:sz w:val="28"/>
      <w:szCs w:val="28"/>
    </w:rPr>
  </w:style>
  <w:style w:type="paragraph" w:styleId="ab">
    <w:name w:val="Balloon Text"/>
    <w:basedOn w:val="a"/>
    <w:link w:val="ac"/>
    <w:uiPriority w:val="99"/>
    <w:semiHidden/>
    <w:unhideWhenUsed/>
    <w:rsid w:val="004B33C9"/>
    <w:rPr>
      <w:rFonts w:ascii="Segoe UI" w:hAnsi="Segoe UI" w:cs="Segoe UI"/>
      <w:sz w:val="18"/>
      <w:szCs w:val="18"/>
    </w:rPr>
  </w:style>
  <w:style w:type="character" w:customStyle="1" w:styleId="ac">
    <w:name w:val="Текст выноски Знак"/>
    <w:basedOn w:val="a0"/>
    <w:link w:val="ab"/>
    <w:uiPriority w:val="99"/>
    <w:semiHidden/>
    <w:rsid w:val="004B33C9"/>
    <w:rPr>
      <w:rFonts w:ascii="Segoe UI" w:eastAsia="Times New Roman" w:hAnsi="Segoe UI" w:cs="Segoe UI"/>
      <w:sz w:val="18"/>
      <w:szCs w:val="18"/>
      <w:lang w:eastAsia="ru-RU"/>
    </w:rPr>
  </w:style>
  <w:style w:type="paragraph" w:styleId="ad">
    <w:name w:val="List Continue"/>
    <w:basedOn w:val="a"/>
    <w:semiHidden/>
    <w:unhideWhenUsed/>
    <w:rsid w:val="00B22E22"/>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obninsk.ru" TargetMode="External"/><Relationship Id="rId11" Type="http://schemas.openxmlformats.org/officeDocument/2006/relationships/hyperlink" Target="http://www.a-k-d.ru/" TargetMode="External"/><Relationship Id="rId5" Type="http://schemas.openxmlformats.org/officeDocument/2006/relationships/hyperlink" Target="mailto:post@atomrus.ru" TargetMode="External"/><Relationship Id="rId10" Type="http://schemas.openxmlformats.org/officeDocument/2006/relationships/hyperlink" Target="http://www.a-k-d.ru/" TargetMode="External"/><Relationship Id="rId4" Type="http://schemas.openxmlformats.org/officeDocument/2006/relationships/webSettings" Target="webSettings.xml"/><Relationship Id="rId9" Type="http://schemas.openxmlformats.org/officeDocument/2006/relationships/hyperlink" Target="http://zakupki.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ATOM</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KozlovaNV</dc:creator>
  <cp:keywords/>
  <dc:description/>
  <cp:lastModifiedBy>Пушкарева Елизавета Валерьевна</cp:lastModifiedBy>
  <cp:revision>3</cp:revision>
  <cp:lastPrinted>2014-08-12T07:14:00Z</cp:lastPrinted>
  <dcterms:created xsi:type="dcterms:W3CDTF">2014-10-17T06:49:00Z</dcterms:created>
  <dcterms:modified xsi:type="dcterms:W3CDTF">2014-10-17T06:51:00Z</dcterms:modified>
</cp:coreProperties>
</file>